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214" w:rsidRDefault="00C51214" w:rsidP="00C51214">
      <w:pPr>
        <w:ind w:firstLine="567"/>
        <w:jc w:val="center"/>
        <w:rPr>
          <w:sz w:val="28"/>
          <w:szCs w:val="28"/>
        </w:rPr>
      </w:pPr>
      <w:r w:rsidRPr="00C51214">
        <w:rPr>
          <w:b/>
          <w:sz w:val="28"/>
          <w:szCs w:val="28"/>
        </w:rPr>
        <w:t xml:space="preserve">Узагальнення судової практики розгляду суддями Сьомого апеляційного адміністративного округу відводів та самовідводів у 2018 – </w:t>
      </w:r>
      <w:r w:rsidRPr="00C51214">
        <w:rPr>
          <w:b/>
          <w:sz w:val="28"/>
          <w:szCs w:val="28"/>
          <w:lang w:val="en-US"/>
        </w:rPr>
        <w:t>I</w:t>
      </w:r>
      <w:r w:rsidRPr="00C51214">
        <w:rPr>
          <w:b/>
          <w:sz w:val="28"/>
          <w:szCs w:val="28"/>
        </w:rPr>
        <w:t xml:space="preserve"> півріччі 2019 року</w:t>
      </w:r>
      <w:r>
        <w:rPr>
          <w:sz w:val="28"/>
          <w:szCs w:val="28"/>
        </w:rPr>
        <w:t xml:space="preserve">. </w:t>
      </w:r>
    </w:p>
    <w:p w:rsidR="00C51214" w:rsidRDefault="00C51214" w:rsidP="00C51214">
      <w:pPr>
        <w:ind w:firstLine="567"/>
        <w:jc w:val="center"/>
        <w:rPr>
          <w:sz w:val="28"/>
          <w:szCs w:val="28"/>
        </w:rPr>
      </w:pPr>
    </w:p>
    <w:p w:rsidR="00F023EC" w:rsidRDefault="00F023EC" w:rsidP="00F023E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Сьомий апеляційний адміністративний суд здійснив узагальнення судової практики заяв про відвід та самовідвід суддів Сьомого апеляційного адміністративного округу у 2018 році –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півріччі 2019 року.</w:t>
      </w:r>
    </w:p>
    <w:p w:rsidR="00F023EC" w:rsidRDefault="00F023EC" w:rsidP="00F023E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Враховуючи важливість зазначеного питання для забезпечення та гарантування справедливого вирішення справ у судах у межах розумних строків розгляду, Сьомий апеляційний адміністративний суд витребував необхідну інформацію у судів округу.</w:t>
      </w:r>
    </w:p>
    <w:p w:rsidR="00F023EC" w:rsidRDefault="00F023EC" w:rsidP="00F023E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Під час вивчення судової практики взято до уваги статистичні показники, встановлено причини та підстави заявлених сторонами відводів та самовідводів суддів у адміністративних справах, підстави їхнього задоволення чи відмови у задоволенні.</w:t>
      </w:r>
    </w:p>
    <w:p w:rsidR="00F023EC" w:rsidRDefault="00F023EC" w:rsidP="00F023E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Результати аналізу надісланої для узагальнення інформації судів дають підстави для висновку про те, що випадків зловживань правом на відвід та самовідвід в адміністративних справах не встановлено. Заявлені відводи та самовідводи вирішено своєчасно, справедливо та неупереджено, відповідно до вимог чинного законодавства, з урахуванням міжнародного права та судової практики Європейського суду з прав людини задля вжиття всіх можливих заходів щодо недопущення будь-яких порушень та зволікань.</w:t>
      </w:r>
    </w:p>
    <w:p w:rsidR="00F023EC" w:rsidRDefault="00F023EC" w:rsidP="00F023EC">
      <w:pPr>
        <w:ind w:firstLine="567"/>
        <w:jc w:val="both"/>
        <w:rPr>
          <w:sz w:val="28"/>
          <w:szCs w:val="28"/>
        </w:rPr>
      </w:pPr>
      <w:r w:rsidRPr="000F7E15">
        <w:rPr>
          <w:sz w:val="28"/>
          <w:szCs w:val="28"/>
        </w:rPr>
        <w:t>Так, за результатами надісланої інформації встановлено, що упродовж 2018</w:t>
      </w:r>
      <w:r>
        <w:rPr>
          <w:sz w:val="28"/>
          <w:szCs w:val="28"/>
        </w:rPr>
        <w:t xml:space="preserve"> року </w:t>
      </w:r>
      <w:r w:rsidRPr="000F7E15">
        <w:rPr>
          <w:sz w:val="28"/>
          <w:szCs w:val="28"/>
        </w:rPr>
        <w:t xml:space="preserve"> – I пол</w:t>
      </w:r>
      <w:r>
        <w:rPr>
          <w:sz w:val="28"/>
          <w:szCs w:val="28"/>
        </w:rPr>
        <w:t>овини</w:t>
      </w:r>
      <w:r w:rsidRPr="000F7E15">
        <w:rPr>
          <w:sz w:val="28"/>
          <w:szCs w:val="28"/>
        </w:rPr>
        <w:t xml:space="preserve"> 2019 рок</w:t>
      </w:r>
      <w:r>
        <w:rPr>
          <w:sz w:val="28"/>
          <w:szCs w:val="28"/>
        </w:rPr>
        <w:t>у</w:t>
      </w:r>
      <w:r w:rsidR="006712BC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0F7E15">
        <w:rPr>
          <w:sz w:val="28"/>
          <w:szCs w:val="28"/>
        </w:rPr>
        <w:t xml:space="preserve"> адміністративних справах судів першої інстанції Сьомого апеляційного адміністративного округу у 179 справах заявл</w:t>
      </w:r>
      <w:r>
        <w:rPr>
          <w:sz w:val="28"/>
          <w:szCs w:val="28"/>
        </w:rPr>
        <w:t>ено</w:t>
      </w:r>
      <w:r w:rsidRPr="000F7E15">
        <w:rPr>
          <w:sz w:val="28"/>
          <w:szCs w:val="28"/>
        </w:rPr>
        <w:t xml:space="preserve"> відводи та самовідводи.</w:t>
      </w:r>
    </w:p>
    <w:p w:rsidR="00F023EC" w:rsidRDefault="00F023EC" w:rsidP="00F023E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результатами моніторингу інформації Єдиного державного реєстру судових рішень встановлено, що у період з 2018 року по </w:t>
      </w:r>
      <w:r>
        <w:rPr>
          <w:sz w:val="28"/>
          <w:szCs w:val="28"/>
          <w:lang w:val="en-US"/>
        </w:rPr>
        <w:t>I</w:t>
      </w:r>
      <w:r w:rsidR="006712BC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половину 2019 року </w:t>
      </w:r>
      <w:r>
        <w:rPr>
          <w:sz w:val="28"/>
          <w:szCs w:val="28"/>
        </w:rPr>
        <w:t>суддям Сьомого апеляційного адміністративного суду</w:t>
      </w:r>
      <w:r>
        <w:rPr>
          <w:sz w:val="28"/>
          <w:szCs w:val="28"/>
          <w:lang w:val="ru-RU"/>
        </w:rPr>
        <w:t xml:space="preserve"> у 144 справах заявлено </w:t>
      </w:r>
      <w:proofErr w:type="spellStart"/>
      <w:r>
        <w:rPr>
          <w:sz w:val="28"/>
          <w:szCs w:val="28"/>
          <w:lang w:val="ru-RU"/>
        </w:rPr>
        <w:t>відводи</w:t>
      </w:r>
      <w:proofErr w:type="spellEnd"/>
      <w:r>
        <w:rPr>
          <w:sz w:val="28"/>
          <w:szCs w:val="28"/>
          <w:lang w:val="ru-RU"/>
        </w:rPr>
        <w:t xml:space="preserve"> та </w:t>
      </w:r>
      <w:proofErr w:type="spellStart"/>
      <w:r>
        <w:rPr>
          <w:sz w:val="28"/>
          <w:szCs w:val="28"/>
          <w:lang w:val="ru-RU"/>
        </w:rPr>
        <w:t>самовідводи</w:t>
      </w:r>
      <w:proofErr w:type="spellEnd"/>
      <w:r>
        <w:rPr>
          <w:sz w:val="28"/>
          <w:szCs w:val="28"/>
        </w:rPr>
        <w:t xml:space="preserve">, з яких у 84 справах такі заяви задоволено.    </w:t>
      </w:r>
    </w:p>
    <w:p w:rsidR="00F023EC" w:rsidRDefault="00F023EC" w:rsidP="00F023E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Відповідно до положень ст. 6 </w:t>
      </w:r>
      <w:r w:rsidRPr="00345A75">
        <w:rPr>
          <w:sz w:val="28"/>
          <w:szCs w:val="28"/>
        </w:rPr>
        <w:t>Конвенції про захист прав людини і основоположних свобод</w:t>
      </w:r>
      <w:r>
        <w:rPr>
          <w:sz w:val="28"/>
          <w:szCs w:val="28"/>
        </w:rPr>
        <w:t xml:space="preserve">, </w:t>
      </w:r>
      <w:r w:rsidRPr="00345A75">
        <w:rPr>
          <w:sz w:val="28"/>
          <w:szCs w:val="28"/>
        </w:rPr>
        <w:t>ратифіковано</w:t>
      </w:r>
      <w:r>
        <w:rPr>
          <w:sz w:val="28"/>
          <w:szCs w:val="28"/>
        </w:rPr>
        <w:t>ї</w:t>
      </w:r>
      <w:r w:rsidRPr="00345A75">
        <w:rPr>
          <w:sz w:val="28"/>
          <w:szCs w:val="28"/>
        </w:rPr>
        <w:t xml:space="preserve"> Законом </w:t>
      </w:r>
      <w:hyperlink r:id="rId7" w:tgtFrame="_blank" w:history="1">
        <w:r w:rsidRPr="00345A75">
          <w:rPr>
            <w:sz w:val="28"/>
            <w:szCs w:val="28"/>
          </w:rPr>
          <w:t>від 17.07.</w:t>
        </w:r>
        <w:r>
          <w:rPr>
            <w:sz w:val="28"/>
            <w:szCs w:val="28"/>
          </w:rPr>
          <w:t>19</w:t>
        </w:r>
        <w:r w:rsidRPr="00345A75">
          <w:rPr>
            <w:sz w:val="28"/>
            <w:szCs w:val="28"/>
          </w:rPr>
          <w:t>97</w:t>
        </w:r>
      </w:hyperlink>
      <w:r w:rsidR="00A02172">
        <w:rPr>
          <w:sz w:val="28"/>
          <w:szCs w:val="28"/>
        </w:rPr>
        <w:t xml:space="preserve"> </w:t>
      </w:r>
      <w:r w:rsidRPr="00345A75">
        <w:rPr>
          <w:sz w:val="28"/>
          <w:szCs w:val="28"/>
        </w:rPr>
        <w:t>№ 475/97-ВР</w:t>
      </w:r>
      <w:r>
        <w:rPr>
          <w:sz w:val="28"/>
          <w:szCs w:val="28"/>
        </w:rPr>
        <w:t xml:space="preserve">, </w:t>
      </w:r>
      <w:r w:rsidRPr="00D14D8C">
        <w:rPr>
          <w:sz w:val="28"/>
          <w:szCs w:val="28"/>
        </w:rPr>
        <w:t>метою</w:t>
      </w:r>
      <w:r w:rsidR="006712BC">
        <w:rPr>
          <w:sz w:val="28"/>
          <w:szCs w:val="28"/>
        </w:rPr>
        <w:t xml:space="preserve"> </w:t>
      </w:r>
      <w:r w:rsidRPr="00D14D8C">
        <w:rPr>
          <w:sz w:val="28"/>
          <w:szCs w:val="28"/>
        </w:rPr>
        <w:t>забезпечення  незалежності  судової  влади  є  гарантування кожній</w:t>
      </w:r>
      <w:r w:rsidR="006712BC">
        <w:rPr>
          <w:sz w:val="28"/>
          <w:szCs w:val="28"/>
        </w:rPr>
        <w:t xml:space="preserve"> </w:t>
      </w:r>
      <w:r w:rsidRPr="00D14D8C">
        <w:rPr>
          <w:sz w:val="28"/>
          <w:szCs w:val="28"/>
        </w:rPr>
        <w:t>особі основопол</w:t>
      </w:r>
      <w:r>
        <w:rPr>
          <w:sz w:val="28"/>
          <w:szCs w:val="28"/>
        </w:rPr>
        <w:t xml:space="preserve">ожного права на розгляд справи справедливим </w:t>
      </w:r>
      <w:r w:rsidRPr="00D14D8C">
        <w:rPr>
          <w:sz w:val="28"/>
          <w:szCs w:val="28"/>
        </w:rPr>
        <w:t>судом</w:t>
      </w:r>
      <w:r>
        <w:rPr>
          <w:sz w:val="28"/>
          <w:szCs w:val="28"/>
        </w:rPr>
        <w:t xml:space="preserve"> лише </w:t>
      </w:r>
      <w:r w:rsidRPr="00D14D8C">
        <w:rPr>
          <w:sz w:val="28"/>
          <w:szCs w:val="28"/>
        </w:rPr>
        <w:t>на законній підставі та без будь-якого стороннього впливу.</w:t>
      </w:r>
    </w:p>
    <w:p w:rsidR="00F023EC" w:rsidRPr="00345A75" w:rsidRDefault="00F023EC" w:rsidP="00F023E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 цією метою 17.11.</w:t>
      </w:r>
      <w:r w:rsidRPr="00345A75">
        <w:rPr>
          <w:sz w:val="28"/>
          <w:szCs w:val="28"/>
        </w:rPr>
        <w:t>2010 Комітет Міністрів</w:t>
      </w:r>
      <w:r>
        <w:rPr>
          <w:sz w:val="28"/>
          <w:szCs w:val="28"/>
        </w:rPr>
        <w:t xml:space="preserve"> Ради Європи</w:t>
      </w:r>
      <w:r w:rsidRPr="00345A75">
        <w:rPr>
          <w:sz w:val="28"/>
          <w:szCs w:val="28"/>
        </w:rPr>
        <w:t xml:space="preserve"> відповідно до положень Статуту ухвалив Рекомендації CM/</w:t>
      </w:r>
      <w:proofErr w:type="spellStart"/>
      <w:r w:rsidRPr="00345A75">
        <w:rPr>
          <w:sz w:val="28"/>
          <w:szCs w:val="28"/>
        </w:rPr>
        <w:t>Rec</w:t>
      </w:r>
      <w:proofErr w:type="spellEnd"/>
      <w:r w:rsidRPr="00345A75">
        <w:rPr>
          <w:sz w:val="28"/>
          <w:szCs w:val="28"/>
        </w:rPr>
        <w:t xml:space="preserve"> (2010) 12 </w:t>
      </w:r>
      <w:r>
        <w:rPr>
          <w:sz w:val="28"/>
          <w:szCs w:val="28"/>
        </w:rPr>
        <w:t xml:space="preserve">щодо суддів, їхньої </w:t>
      </w:r>
      <w:r w:rsidRPr="00345A75">
        <w:rPr>
          <w:sz w:val="28"/>
          <w:szCs w:val="28"/>
        </w:rPr>
        <w:t>незалежн</w:t>
      </w:r>
      <w:r>
        <w:rPr>
          <w:sz w:val="28"/>
          <w:szCs w:val="28"/>
        </w:rPr>
        <w:t>о</w:t>
      </w:r>
      <w:r w:rsidRPr="00345A75">
        <w:rPr>
          <w:sz w:val="28"/>
          <w:szCs w:val="28"/>
        </w:rPr>
        <w:t>ст</w:t>
      </w:r>
      <w:r>
        <w:rPr>
          <w:sz w:val="28"/>
          <w:szCs w:val="28"/>
        </w:rPr>
        <w:t>і, ефективно</w:t>
      </w:r>
      <w:r w:rsidRPr="00345A75">
        <w:rPr>
          <w:sz w:val="28"/>
          <w:szCs w:val="28"/>
        </w:rPr>
        <w:t>ст</w:t>
      </w:r>
      <w:r>
        <w:rPr>
          <w:sz w:val="28"/>
          <w:szCs w:val="28"/>
        </w:rPr>
        <w:t xml:space="preserve">і </w:t>
      </w:r>
      <w:r w:rsidRPr="00345A75">
        <w:rPr>
          <w:sz w:val="28"/>
          <w:szCs w:val="28"/>
        </w:rPr>
        <w:t>та обов'язк</w:t>
      </w:r>
      <w:bookmarkStart w:id="0" w:name="o2"/>
      <w:bookmarkEnd w:id="0"/>
      <w:r>
        <w:rPr>
          <w:sz w:val="28"/>
          <w:szCs w:val="28"/>
        </w:rPr>
        <w:t>ів.</w:t>
      </w:r>
    </w:p>
    <w:p w:rsidR="00F023EC" w:rsidRPr="00DC5771" w:rsidRDefault="00F023EC" w:rsidP="00F023E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пункті 11 цих рекомендацій зазначено, що зовнішня незалежність не </w:t>
      </w:r>
      <w:r w:rsidRPr="00345A75">
        <w:rPr>
          <w:sz w:val="28"/>
          <w:szCs w:val="28"/>
        </w:rPr>
        <w:t>є  прерогативою чи привілеєм,</w:t>
      </w:r>
      <w:r w:rsidR="006712BC">
        <w:rPr>
          <w:sz w:val="28"/>
          <w:szCs w:val="28"/>
        </w:rPr>
        <w:t xml:space="preserve"> </w:t>
      </w:r>
      <w:r w:rsidRPr="00345A75">
        <w:rPr>
          <w:sz w:val="28"/>
          <w:szCs w:val="28"/>
        </w:rPr>
        <w:t>наданим для задоволення власних інтересів суддів. Вона надається в</w:t>
      </w:r>
      <w:r w:rsidR="006712BC">
        <w:rPr>
          <w:sz w:val="28"/>
          <w:szCs w:val="28"/>
        </w:rPr>
        <w:t xml:space="preserve"> </w:t>
      </w:r>
      <w:r w:rsidRPr="00345A75">
        <w:rPr>
          <w:sz w:val="28"/>
          <w:szCs w:val="28"/>
        </w:rPr>
        <w:t>інтере</w:t>
      </w:r>
      <w:r>
        <w:rPr>
          <w:sz w:val="28"/>
          <w:szCs w:val="28"/>
        </w:rPr>
        <w:t>сах верховенства права та осіб,</w:t>
      </w:r>
      <w:r w:rsidRPr="00345A75">
        <w:rPr>
          <w:sz w:val="28"/>
          <w:szCs w:val="28"/>
        </w:rPr>
        <w:t xml:space="preserve"> які домагаються та очікують</w:t>
      </w:r>
      <w:r>
        <w:rPr>
          <w:sz w:val="28"/>
          <w:szCs w:val="28"/>
        </w:rPr>
        <w:t xml:space="preserve"> неупередженого правосуддя. </w:t>
      </w:r>
      <w:r w:rsidRPr="00345A75">
        <w:rPr>
          <w:sz w:val="28"/>
          <w:szCs w:val="28"/>
        </w:rPr>
        <w:t>Неза</w:t>
      </w:r>
      <w:r>
        <w:rPr>
          <w:sz w:val="28"/>
          <w:szCs w:val="28"/>
        </w:rPr>
        <w:t xml:space="preserve">лежність суддів слід розуміти, </w:t>
      </w:r>
      <w:r w:rsidRPr="00345A75">
        <w:rPr>
          <w:sz w:val="28"/>
          <w:szCs w:val="28"/>
        </w:rPr>
        <w:t>як гарантію свободи,</w:t>
      </w:r>
      <w:r>
        <w:rPr>
          <w:sz w:val="28"/>
          <w:szCs w:val="28"/>
        </w:rPr>
        <w:t xml:space="preserve"> поваги до прав людини та </w:t>
      </w:r>
      <w:r w:rsidRPr="00345A75">
        <w:rPr>
          <w:sz w:val="28"/>
          <w:szCs w:val="28"/>
        </w:rPr>
        <w:t>неупередженого</w:t>
      </w:r>
      <w:r>
        <w:rPr>
          <w:sz w:val="28"/>
          <w:szCs w:val="28"/>
        </w:rPr>
        <w:t xml:space="preserve"> застосування права. </w:t>
      </w:r>
      <w:r w:rsidRPr="00345A75">
        <w:rPr>
          <w:sz w:val="28"/>
          <w:szCs w:val="28"/>
        </w:rPr>
        <w:t>Неупередженість та  незалежність  суддів  є</w:t>
      </w:r>
      <w:r w:rsidR="006712BC">
        <w:rPr>
          <w:sz w:val="28"/>
          <w:szCs w:val="28"/>
        </w:rPr>
        <w:t xml:space="preserve"> </w:t>
      </w:r>
      <w:r w:rsidRPr="00345A75">
        <w:rPr>
          <w:sz w:val="28"/>
          <w:szCs w:val="28"/>
        </w:rPr>
        <w:t>необхідними для гарантування рівності сторін перед судом</w:t>
      </w:r>
      <w:r>
        <w:rPr>
          <w:sz w:val="28"/>
          <w:szCs w:val="28"/>
        </w:rPr>
        <w:t>.</w:t>
      </w:r>
    </w:p>
    <w:p w:rsidR="006C7180" w:rsidRDefault="005C128A" w:rsidP="006C7180">
      <w:pPr>
        <w:ind w:firstLine="567"/>
        <w:jc w:val="both"/>
        <w:rPr>
          <w:sz w:val="28"/>
          <w:szCs w:val="28"/>
        </w:rPr>
      </w:pPr>
      <w:r w:rsidRPr="00DC5771">
        <w:rPr>
          <w:sz w:val="28"/>
          <w:szCs w:val="28"/>
        </w:rPr>
        <w:lastRenderedPageBreak/>
        <w:t xml:space="preserve">Зі змісту п.20 </w:t>
      </w:r>
      <w:r w:rsidR="00530612">
        <w:rPr>
          <w:sz w:val="28"/>
          <w:szCs w:val="28"/>
        </w:rPr>
        <w:t>Р</w:t>
      </w:r>
      <w:r w:rsidRPr="00DC5771">
        <w:rPr>
          <w:sz w:val="28"/>
          <w:szCs w:val="28"/>
        </w:rPr>
        <w:t xml:space="preserve">екомендацій випливає, що судді  не  можуть  ефективно  здійснювати  правосуддя без довіри громадськості, адже вони є частиною суспільства, якому </w:t>
      </w:r>
      <w:r w:rsidR="006C7180">
        <w:rPr>
          <w:sz w:val="28"/>
          <w:szCs w:val="28"/>
        </w:rPr>
        <w:t xml:space="preserve">служать. Їм слід бути обізнаними щодо </w:t>
      </w:r>
      <w:r w:rsidRPr="00DC5771">
        <w:rPr>
          <w:sz w:val="28"/>
          <w:szCs w:val="28"/>
        </w:rPr>
        <w:t>очікувань громадськості від су</w:t>
      </w:r>
      <w:r w:rsidR="006C7180">
        <w:rPr>
          <w:sz w:val="28"/>
          <w:szCs w:val="28"/>
        </w:rPr>
        <w:t xml:space="preserve">дової системи та скарг на її </w:t>
      </w:r>
      <w:r w:rsidRPr="00DC5771">
        <w:rPr>
          <w:sz w:val="28"/>
          <w:szCs w:val="28"/>
        </w:rPr>
        <w:t>функціонування</w:t>
      </w:r>
      <w:r w:rsidR="00CB5092">
        <w:rPr>
          <w:sz w:val="28"/>
          <w:szCs w:val="28"/>
        </w:rPr>
        <w:t xml:space="preserve"> тощо</w:t>
      </w:r>
      <w:r w:rsidRPr="00DC5771">
        <w:rPr>
          <w:sz w:val="28"/>
          <w:szCs w:val="28"/>
        </w:rPr>
        <w:t>.</w:t>
      </w:r>
    </w:p>
    <w:p w:rsidR="006C7180" w:rsidRPr="006C7180" w:rsidRDefault="006C7180" w:rsidP="001C06B4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Щодо п</w:t>
      </w:r>
      <w:r w:rsidRPr="006C7180">
        <w:rPr>
          <w:sz w:val="28"/>
          <w:szCs w:val="28"/>
        </w:rPr>
        <w:t>ринцип</w:t>
      </w:r>
      <w:r>
        <w:rPr>
          <w:sz w:val="28"/>
          <w:szCs w:val="28"/>
        </w:rPr>
        <w:t xml:space="preserve">у внутрішньої </w:t>
      </w:r>
      <w:r w:rsidRPr="006C7180">
        <w:rPr>
          <w:sz w:val="28"/>
          <w:szCs w:val="28"/>
        </w:rPr>
        <w:t>незалежності</w:t>
      </w:r>
      <w:r w:rsidR="006712BC">
        <w:rPr>
          <w:sz w:val="28"/>
          <w:szCs w:val="28"/>
        </w:rPr>
        <w:t xml:space="preserve"> </w:t>
      </w:r>
      <w:r w:rsidRPr="006C7180">
        <w:rPr>
          <w:sz w:val="28"/>
          <w:szCs w:val="28"/>
        </w:rPr>
        <w:t>судової влади</w:t>
      </w:r>
      <w:r>
        <w:rPr>
          <w:sz w:val="28"/>
          <w:szCs w:val="28"/>
        </w:rPr>
        <w:t>, то Рада</w:t>
      </w:r>
      <w:r w:rsidR="006712BC">
        <w:rPr>
          <w:sz w:val="28"/>
          <w:szCs w:val="28"/>
        </w:rPr>
        <w:t xml:space="preserve"> </w:t>
      </w:r>
      <w:r w:rsidRPr="00345A75">
        <w:rPr>
          <w:sz w:val="28"/>
          <w:szCs w:val="28"/>
        </w:rPr>
        <w:t>Європи</w:t>
      </w:r>
      <w:r>
        <w:rPr>
          <w:sz w:val="28"/>
          <w:szCs w:val="28"/>
        </w:rPr>
        <w:t xml:space="preserve"> зазначає</w:t>
      </w:r>
      <w:r w:rsidR="00CB5092">
        <w:rPr>
          <w:sz w:val="28"/>
          <w:szCs w:val="28"/>
        </w:rPr>
        <w:t xml:space="preserve"> про це</w:t>
      </w:r>
      <w:r>
        <w:rPr>
          <w:sz w:val="28"/>
          <w:szCs w:val="28"/>
        </w:rPr>
        <w:t xml:space="preserve"> у п. </w:t>
      </w:r>
      <w:r w:rsidR="00530612">
        <w:rPr>
          <w:sz w:val="28"/>
          <w:szCs w:val="28"/>
        </w:rPr>
        <w:t xml:space="preserve">22 Рекомендацій, </w:t>
      </w:r>
      <w:r w:rsidR="00CB5092">
        <w:rPr>
          <w:sz w:val="28"/>
          <w:szCs w:val="28"/>
        </w:rPr>
        <w:t>зокрема, у</w:t>
      </w:r>
      <w:r>
        <w:rPr>
          <w:sz w:val="28"/>
          <w:szCs w:val="28"/>
        </w:rPr>
        <w:t xml:space="preserve">  процесі </w:t>
      </w:r>
      <w:r w:rsidRPr="006C7180">
        <w:rPr>
          <w:sz w:val="28"/>
          <w:szCs w:val="28"/>
        </w:rPr>
        <w:t>прийняття рішень</w:t>
      </w:r>
      <w:r w:rsidR="006712BC">
        <w:rPr>
          <w:sz w:val="28"/>
          <w:szCs w:val="28"/>
        </w:rPr>
        <w:t xml:space="preserve"> </w:t>
      </w:r>
      <w:r w:rsidRPr="006C7180">
        <w:rPr>
          <w:sz w:val="28"/>
          <w:szCs w:val="28"/>
        </w:rPr>
        <w:t>судді</w:t>
      </w:r>
      <w:r>
        <w:rPr>
          <w:sz w:val="28"/>
          <w:szCs w:val="28"/>
        </w:rPr>
        <w:t xml:space="preserve"> мають </w:t>
      </w:r>
      <w:r w:rsidRPr="006C7180">
        <w:rPr>
          <w:sz w:val="28"/>
          <w:szCs w:val="28"/>
        </w:rPr>
        <w:t>бути</w:t>
      </w:r>
      <w:r w:rsidR="006712BC">
        <w:rPr>
          <w:sz w:val="28"/>
          <w:szCs w:val="28"/>
        </w:rPr>
        <w:t xml:space="preserve"> </w:t>
      </w:r>
      <w:r w:rsidRPr="006C7180">
        <w:rPr>
          <w:sz w:val="28"/>
          <w:szCs w:val="28"/>
        </w:rPr>
        <w:t>незалежними</w:t>
      </w:r>
      <w:r w:rsidR="006712BC">
        <w:rPr>
          <w:sz w:val="28"/>
          <w:szCs w:val="28"/>
        </w:rPr>
        <w:t xml:space="preserve"> </w:t>
      </w:r>
      <w:r w:rsidRPr="006C7180">
        <w:rPr>
          <w:sz w:val="28"/>
          <w:szCs w:val="28"/>
        </w:rPr>
        <w:t>та</w:t>
      </w:r>
      <w:r w:rsidR="006712BC">
        <w:rPr>
          <w:sz w:val="28"/>
          <w:szCs w:val="28"/>
        </w:rPr>
        <w:t xml:space="preserve"> неупередженими,  а  також </w:t>
      </w:r>
      <w:r w:rsidRPr="006C7180">
        <w:rPr>
          <w:sz w:val="28"/>
          <w:szCs w:val="28"/>
        </w:rPr>
        <w:t>мати  можливість  діяти  без  будь-яких</w:t>
      </w:r>
      <w:r w:rsidR="006712BC">
        <w:rPr>
          <w:sz w:val="28"/>
          <w:szCs w:val="28"/>
        </w:rPr>
        <w:t xml:space="preserve"> </w:t>
      </w:r>
      <w:r w:rsidRPr="006C7180">
        <w:rPr>
          <w:sz w:val="28"/>
          <w:szCs w:val="28"/>
        </w:rPr>
        <w:t>обмежень, впливу, тиску, погроз або прямого чи непрямого втручання</w:t>
      </w:r>
      <w:r w:rsidR="006712BC">
        <w:rPr>
          <w:sz w:val="28"/>
          <w:szCs w:val="28"/>
        </w:rPr>
        <w:t xml:space="preserve"> </w:t>
      </w:r>
      <w:r w:rsidRPr="006C7180">
        <w:rPr>
          <w:sz w:val="28"/>
          <w:szCs w:val="28"/>
        </w:rPr>
        <w:t>будь-яких органів влади, зокрема</w:t>
      </w:r>
      <w:r w:rsidR="006712BC">
        <w:rPr>
          <w:sz w:val="28"/>
          <w:szCs w:val="28"/>
        </w:rPr>
        <w:t xml:space="preserve"> </w:t>
      </w:r>
      <w:r w:rsidRPr="006C7180">
        <w:rPr>
          <w:sz w:val="28"/>
          <w:szCs w:val="28"/>
        </w:rPr>
        <w:t>внутрішніх органів судової влади.</w:t>
      </w:r>
      <w:r w:rsidR="006712BC">
        <w:rPr>
          <w:sz w:val="28"/>
          <w:szCs w:val="28"/>
        </w:rPr>
        <w:t xml:space="preserve"> </w:t>
      </w:r>
      <w:r w:rsidRPr="006C7180">
        <w:rPr>
          <w:sz w:val="28"/>
          <w:szCs w:val="28"/>
        </w:rPr>
        <w:t>Ієрархічна   організація   судової   влади  не  повинна  підривати</w:t>
      </w:r>
      <w:r w:rsidR="006712BC">
        <w:rPr>
          <w:sz w:val="28"/>
          <w:szCs w:val="28"/>
        </w:rPr>
        <w:t xml:space="preserve"> </w:t>
      </w:r>
      <w:r w:rsidRPr="006C7180">
        <w:rPr>
          <w:sz w:val="28"/>
          <w:szCs w:val="28"/>
        </w:rPr>
        <w:t>незалежність суддів.</w:t>
      </w:r>
    </w:p>
    <w:p w:rsidR="00FE7963" w:rsidRDefault="00FE7963" w:rsidP="001C06B4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F3AC8">
        <w:rPr>
          <w:sz w:val="28"/>
          <w:szCs w:val="28"/>
        </w:rPr>
        <w:t>Статт</w:t>
      </w:r>
      <w:r>
        <w:rPr>
          <w:sz w:val="28"/>
          <w:szCs w:val="28"/>
        </w:rPr>
        <w:t>ею 2 Закону України «Про судоустрій і статус суддів» визначено з</w:t>
      </w:r>
      <w:r w:rsidRPr="003F3AC8">
        <w:rPr>
          <w:sz w:val="28"/>
          <w:szCs w:val="28"/>
        </w:rPr>
        <w:t>авдання суду</w:t>
      </w:r>
      <w:r>
        <w:rPr>
          <w:sz w:val="28"/>
          <w:szCs w:val="28"/>
        </w:rPr>
        <w:t>. Зокрема</w:t>
      </w:r>
      <w:r w:rsidR="00D65489">
        <w:rPr>
          <w:sz w:val="28"/>
          <w:szCs w:val="28"/>
        </w:rPr>
        <w:t>,</w:t>
      </w:r>
      <w:bookmarkStart w:id="1" w:name="n10"/>
      <w:bookmarkEnd w:id="1"/>
      <w:r w:rsidR="006712BC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3F3AC8">
        <w:rPr>
          <w:sz w:val="28"/>
          <w:szCs w:val="28"/>
        </w:rPr>
        <w:t>уд, здійснюючи правосуддя на засадах верховенства права, забезпечує кожному право на справедливий суд та повагу до інших прав і свобод, гарантованих </w:t>
      </w:r>
      <w:hyperlink r:id="rId8" w:tgtFrame="_blank" w:history="1">
        <w:r w:rsidRPr="003F3AC8">
          <w:rPr>
            <w:sz w:val="28"/>
            <w:szCs w:val="28"/>
          </w:rPr>
          <w:t>Конституцією</w:t>
        </w:r>
      </w:hyperlink>
      <w:r w:rsidRPr="003F3AC8">
        <w:rPr>
          <w:sz w:val="28"/>
          <w:szCs w:val="28"/>
        </w:rPr>
        <w:t> і законами України, а також міжнародними договорами, згода на обов’язковість яких надана Верховною Радою України.</w:t>
      </w:r>
    </w:p>
    <w:p w:rsidR="003A7728" w:rsidRPr="003F3AC8" w:rsidRDefault="003A7728" w:rsidP="001C06B4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Суд створює такі умови, </w:t>
      </w:r>
      <w:r w:rsidR="00D842A4">
        <w:rPr>
          <w:sz w:val="28"/>
          <w:szCs w:val="28"/>
        </w:rPr>
        <w:t>за яких кожному учаснику судового процесу гарантується рівність у реалізації наданих процесуальних прав та у виконанні процесуальних обов’язків, визначених процесуальним законом.</w:t>
      </w:r>
    </w:p>
    <w:p w:rsidR="00CA69DE" w:rsidRDefault="00273175" w:rsidP="001C06B4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</w:t>
      </w:r>
      <w:r w:rsidR="009A242A">
        <w:rPr>
          <w:sz w:val="28"/>
          <w:szCs w:val="28"/>
        </w:rPr>
        <w:t xml:space="preserve">ст. ст. 5, 14, 15 </w:t>
      </w:r>
      <w:r w:rsidR="00577163">
        <w:rPr>
          <w:sz w:val="28"/>
          <w:szCs w:val="28"/>
        </w:rPr>
        <w:t>Кодекс</w:t>
      </w:r>
      <w:r w:rsidR="00D65489">
        <w:rPr>
          <w:sz w:val="28"/>
          <w:szCs w:val="28"/>
        </w:rPr>
        <w:t>у</w:t>
      </w:r>
      <w:r w:rsidR="00577163">
        <w:rPr>
          <w:sz w:val="28"/>
          <w:szCs w:val="28"/>
        </w:rPr>
        <w:t xml:space="preserve"> суддівської етики</w:t>
      </w:r>
      <w:r>
        <w:rPr>
          <w:sz w:val="28"/>
          <w:szCs w:val="28"/>
        </w:rPr>
        <w:t xml:space="preserve"> задекларовано, що н</w:t>
      </w:r>
      <w:r w:rsidR="00577163" w:rsidRPr="00577163">
        <w:rPr>
          <w:sz w:val="28"/>
          <w:szCs w:val="28"/>
        </w:rPr>
        <w:t>езалежність судді під час здійснення правосуддя є передумовою дії принципу верховенства права та невід'ємною складовою справедливого суду</w:t>
      </w:r>
      <w:r w:rsidR="00CA69DE">
        <w:rPr>
          <w:sz w:val="28"/>
          <w:szCs w:val="28"/>
        </w:rPr>
        <w:t xml:space="preserve">. </w:t>
      </w:r>
    </w:p>
    <w:p w:rsidR="00CA69DE" w:rsidRPr="00CA69DE" w:rsidRDefault="00CA69DE" w:rsidP="001C06B4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A69DE">
        <w:rPr>
          <w:sz w:val="28"/>
          <w:szCs w:val="28"/>
        </w:rPr>
        <w:t xml:space="preserve">Суддя повинен уникати </w:t>
      </w:r>
      <w:proofErr w:type="spellStart"/>
      <w:r w:rsidRPr="00CA69DE">
        <w:rPr>
          <w:sz w:val="28"/>
          <w:szCs w:val="28"/>
        </w:rPr>
        <w:t>позапроцесуальних</w:t>
      </w:r>
      <w:proofErr w:type="spellEnd"/>
      <w:r w:rsidRPr="00CA69DE">
        <w:rPr>
          <w:sz w:val="28"/>
          <w:szCs w:val="28"/>
        </w:rPr>
        <w:t xml:space="preserve"> взаємовідносин з одним із учасників процесу або його представником у справі за відсутності інших учасників процесу.</w:t>
      </w:r>
    </w:p>
    <w:p w:rsidR="00CA69DE" w:rsidRDefault="00CA69DE" w:rsidP="001C06B4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2" w:name="n39"/>
      <w:bookmarkStart w:id="3" w:name="n40"/>
      <w:bookmarkEnd w:id="2"/>
      <w:bookmarkEnd w:id="3"/>
      <w:r w:rsidRPr="00CA69DE">
        <w:rPr>
          <w:sz w:val="28"/>
          <w:szCs w:val="28"/>
        </w:rPr>
        <w:t>Неупереджений розгляд справ є основним обов'язком судді. Суддя має право заявити самовідвід у випадках, передбачених процесуальним законодавством, у разі наявності упередженості щодо одного з учасників процесу, а також у випадку, якщо судді з його власних джерел стали відомі докази чи факти, які можуть вплинути на результат розгляду справи.  Суддя не повинен зловживати правом на самовідвід.  Суддя заявляє самовідвід від участі в розгляді справи у разі неможливості ухвалення ним об'єктивного рішення у справі</w:t>
      </w:r>
      <w:r w:rsidR="00577163" w:rsidRPr="00577163">
        <w:rPr>
          <w:sz w:val="28"/>
          <w:szCs w:val="28"/>
        </w:rPr>
        <w:t>.</w:t>
      </w:r>
    </w:p>
    <w:p w:rsidR="00B27E3C" w:rsidRDefault="00EF1016" w:rsidP="001C06B4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 змістом Кодексу адміністративного судочинства України (далі – КАС</w:t>
      </w:r>
      <w:r w:rsidR="006712BC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="00D65489">
        <w:rPr>
          <w:sz w:val="28"/>
          <w:szCs w:val="28"/>
        </w:rPr>
        <w:t>країни</w:t>
      </w:r>
      <w:r>
        <w:rPr>
          <w:sz w:val="28"/>
          <w:szCs w:val="28"/>
        </w:rPr>
        <w:t>), процесуальною гарантією забезпечення безсторонності та об’єктивності суду є право відводу (самовідводу).</w:t>
      </w:r>
    </w:p>
    <w:p w:rsidR="006A021D" w:rsidRDefault="00B27E3C" w:rsidP="001C06B4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Норми, які регулюють порядок відводу (самовідводу) в адміністративному процесі передбачені статтею 36 </w:t>
      </w:r>
      <w:r w:rsidR="00D65489" w:rsidRPr="00D65489">
        <w:rPr>
          <w:sz w:val="28"/>
          <w:szCs w:val="28"/>
        </w:rPr>
        <w:t>КАС України</w:t>
      </w:r>
      <w:r>
        <w:rPr>
          <w:sz w:val="28"/>
          <w:szCs w:val="28"/>
        </w:rPr>
        <w:t>.</w:t>
      </w:r>
    </w:p>
    <w:p w:rsidR="004B7558" w:rsidRPr="004B7558" w:rsidRDefault="00D65489" w:rsidP="001C06B4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712BC">
        <w:rPr>
          <w:sz w:val="28"/>
          <w:szCs w:val="28"/>
        </w:rPr>
        <w:t>1.</w:t>
      </w:r>
      <w:r w:rsidRPr="00D65489">
        <w:rPr>
          <w:color w:val="FF0000"/>
          <w:sz w:val="28"/>
          <w:szCs w:val="28"/>
        </w:rPr>
        <w:t xml:space="preserve"> </w:t>
      </w:r>
      <w:r w:rsidR="004B7558">
        <w:rPr>
          <w:sz w:val="28"/>
          <w:szCs w:val="28"/>
        </w:rPr>
        <w:t xml:space="preserve">Зокрема, </w:t>
      </w:r>
      <w:r>
        <w:rPr>
          <w:sz w:val="28"/>
          <w:szCs w:val="28"/>
        </w:rPr>
        <w:t>с</w:t>
      </w:r>
      <w:r w:rsidR="004B7558" w:rsidRPr="004B7558">
        <w:rPr>
          <w:sz w:val="28"/>
          <w:szCs w:val="28"/>
        </w:rPr>
        <w:t>уддя не може брати участі в розгляді адміністративної справи і підлягає відводу (самовідводу):</w:t>
      </w:r>
    </w:p>
    <w:p w:rsidR="004B7558" w:rsidRPr="004B7558" w:rsidRDefault="004B7558" w:rsidP="001C06B4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4" w:name="n9832"/>
      <w:bookmarkEnd w:id="4"/>
      <w:r w:rsidRPr="004B7558">
        <w:rPr>
          <w:sz w:val="28"/>
          <w:szCs w:val="28"/>
        </w:rPr>
        <w:t>1) якщо він брав участь у справі як свідок, експерт, спеціаліст, перекладач, представник, адвокат, секретар судового засідання або надавав правничу допомогу стороні чи іншим учасникам справи в цій чи іншій справі;</w:t>
      </w:r>
    </w:p>
    <w:p w:rsidR="004B7558" w:rsidRPr="004B7558" w:rsidRDefault="004B7558" w:rsidP="001C06B4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5" w:name="n9833"/>
      <w:bookmarkEnd w:id="5"/>
      <w:r w:rsidRPr="004B7558">
        <w:rPr>
          <w:sz w:val="28"/>
          <w:szCs w:val="28"/>
        </w:rPr>
        <w:lastRenderedPageBreak/>
        <w:t>2) якщо він прямо чи опосередковано заінтересований в результаті розгляду справи;</w:t>
      </w:r>
    </w:p>
    <w:p w:rsidR="004B7558" w:rsidRPr="004B7558" w:rsidRDefault="004B7558" w:rsidP="001C06B4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6" w:name="n9834"/>
      <w:bookmarkEnd w:id="6"/>
      <w:r w:rsidRPr="004B7558">
        <w:rPr>
          <w:sz w:val="28"/>
          <w:szCs w:val="28"/>
        </w:rPr>
        <w:t xml:space="preserve">3) якщо він є членом сім’ї або близьким </w:t>
      </w:r>
      <w:proofErr w:type="spellStart"/>
      <w:r w:rsidRPr="004B7558">
        <w:rPr>
          <w:sz w:val="28"/>
          <w:szCs w:val="28"/>
        </w:rPr>
        <w:t>родичем</w:t>
      </w:r>
      <w:proofErr w:type="spellEnd"/>
      <w:r w:rsidRPr="004B7558">
        <w:rPr>
          <w:sz w:val="28"/>
          <w:szCs w:val="28"/>
        </w:rPr>
        <w:t xml:space="preserve"> (чоловік, дружина, батько, мати, вітчим, мачуха, син, дочка, пасинок, падчерка, брат, сестра, дід, баба, внук, внучка, </w:t>
      </w:r>
      <w:proofErr w:type="spellStart"/>
      <w:r w:rsidRPr="004B7558">
        <w:rPr>
          <w:sz w:val="28"/>
          <w:szCs w:val="28"/>
        </w:rPr>
        <w:t>усиновлювач</w:t>
      </w:r>
      <w:proofErr w:type="spellEnd"/>
      <w:r w:rsidRPr="004B7558">
        <w:rPr>
          <w:sz w:val="28"/>
          <w:szCs w:val="28"/>
        </w:rPr>
        <w:t xml:space="preserve"> чи усиновлений, опікун чи піклувальник, член сім’ї або близький родич цих осіб) сторони або інших учасників судового процесу, або осіб, які надавали стороні або іншим учасникам справи правничу допомогу у цій справі, або іншого судді, який входить до складу суду, що розглядає чи розглядав справу;</w:t>
      </w:r>
    </w:p>
    <w:p w:rsidR="004B7558" w:rsidRPr="004B7558" w:rsidRDefault="004B7558" w:rsidP="001C06B4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7" w:name="n9835"/>
      <w:bookmarkEnd w:id="7"/>
      <w:r w:rsidRPr="004B7558">
        <w:rPr>
          <w:sz w:val="28"/>
          <w:szCs w:val="28"/>
        </w:rPr>
        <w:t>4) за наявності інших обставин, які викликають сумнів у неупередженості або об’єктивності судді;</w:t>
      </w:r>
    </w:p>
    <w:p w:rsidR="004B7558" w:rsidRPr="004B7558" w:rsidRDefault="004B7558" w:rsidP="001C06B4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8" w:name="n9836"/>
      <w:bookmarkEnd w:id="8"/>
      <w:r w:rsidRPr="004B7558">
        <w:rPr>
          <w:sz w:val="28"/>
          <w:szCs w:val="28"/>
        </w:rPr>
        <w:t>5) у разі порушення порядку визначення судді для розгляду справи, встановленого </w:t>
      </w:r>
      <w:hyperlink r:id="rId9" w:anchor="n9779" w:history="1">
        <w:r w:rsidRPr="004B7558">
          <w:rPr>
            <w:sz w:val="28"/>
            <w:szCs w:val="28"/>
          </w:rPr>
          <w:t>статтею 31</w:t>
        </w:r>
      </w:hyperlink>
      <w:r w:rsidRPr="004B7558">
        <w:rPr>
          <w:sz w:val="28"/>
          <w:szCs w:val="28"/>
        </w:rPr>
        <w:t> цього Кодексу.</w:t>
      </w:r>
    </w:p>
    <w:p w:rsidR="004B7558" w:rsidRPr="004B7558" w:rsidRDefault="004B7558" w:rsidP="001C06B4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9" w:name="n9837"/>
      <w:bookmarkEnd w:id="9"/>
      <w:r w:rsidRPr="004B7558">
        <w:rPr>
          <w:sz w:val="28"/>
          <w:szCs w:val="28"/>
        </w:rPr>
        <w:t>2. Суддя підлягає відводу (самовідводу) також за наявності обставин, встановлених </w:t>
      </w:r>
      <w:hyperlink r:id="rId10" w:anchor="n9840" w:history="1">
        <w:r w:rsidRPr="004B7558">
          <w:rPr>
            <w:sz w:val="28"/>
            <w:szCs w:val="28"/>
          </w:rPr>
          <w:t>статтею 37</w:t>
        </w:r>
      </w:hyperlink>
      <w:r w:rsidRPr="004B7558">
        <w:rPr>
          <w:sz w:val="28"/>
          <w:szCs w:val="28"/>
        </w:rPr>
        <w:t> цього Кодексу.</w:t>
      </w:r>
    </w:p>
    <w:p w:rsidR="004B7558" w:rsidRPr="004B7558" w:rsidRDefault="004B7558" w:rsidP="001C06B4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10" w:name="n9838"/>
      <w:bookmarkEnd w:id="10"/>
      <w:r w:rsidRPr="004B7558">
        <w:rPr>
          <w:sz w:val="28"/>
          <w:szCs w:val="28"/>
        </w:rPr>
        <w:t>3. До складу суду не можуть входити особи, які є членами сім’ї, родичами між собою чи родичами подружжя.</w:t>
      </w:r>
    </w:p>
    <w:p w:rsidR="004B7558" w:rsidRPr="001C06B4" w:rsidRDefault="004B7558" w:rsidP="001C06B4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11" w:name="n9839"/>
      <w:bookmarkEnd w:id="11"/>
      <w:r w:rsidRPr="004B7558">
        <w:rPr>
          <w:sz w:val="28"/>
          <w:szCs w:val="28"/>
        </w:rPr>
        <w:t>4. Незгода сторони з процесуальними рішеннями судді, рішення або окрема думка судді в інших справах, висловлена публічно думка судді щодо того чи іншого юридичного питання не може бути підставою для відводу</w:t>
      </w:r>
      <w:r w:rsidRPr="001C06B4">
        <w:rPr>
          <w:sz w:val="28"/>
          <w:szCs w:val="28"/>
        </w:rPr>
        <w:t>.</w:t>
      </w:r>
    </w:p>
    <w:p w:rsidR="00B308FB" w:rsidRDefault="002607CE" w:rsidP="001C06B4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AA4F3B">
        <w:rPr>
          <w:sz w:val="28"/>
          <w:szCs w:val="28"/>
        </w:rPr>
        <w:t xml:space="preserve"> цього законодавчого положення </w:t>
      </w:r>
      <w:r w:rsidR="00D65489">
        <w:rPr>
          <w:sz w:val="28"/>
          <w:szCs w:val="28"/>
        </w:rPr>
        <w:t>випливає</w:t>
      </w:r>
      <w:r w:rsidR="00AA4F3B">
        <w:rPr>
          <w:sz w:val="28"/>
          <w:szCs w:val="28"/>
        </w:rPr>
        <w:t xml:space="preserve">, що метою відводу суді є уникнення ситуацій, які </w:t>
      </w:r>
      <w:r w:rsidR="009C05CD">
        <w:rPr>
          <w:sz w:val="28"/>
          <w:szCs w:val="28"/>
        </w:rPr>
        <w:t>свідчать</w:t>
      </w:r>
      <w:r w:rsidR="00AA4F3B">
        <w:rPr>
          <w:sz w:val="28"/>
          <w:szCs w:val="28"/>
        </w:rPr>
        <w:t xml:space="preserve"> про зацікавленість судді у розгляді справи, впливів на об’єктивність оцінки обставин справи та відповідно на прийняття рішення у справі. </w:t>
      </w:r>
      <w:r w:rsidR="004B725F">
        <w:rPr>
          <w:sz w:val="28"/>
          <w:szCs w:val="28"/>
        </w:rPr>
        <w:t>Таким чином, за наявності в учасника судового розгляду обґрунтованого сумніву</w:t>
      </w:r>
      <w:r w:rsidR="00980289">
        <w:rPr>
          <w:sz w:val="28"/>
          <w:szCs w:val="28"/>
        </w:rPr>
        <w:t xml:space="preserve"> щодо неупередженості судді</w:t>
      </w:r>
      <w:r w:rsidR="004B725F">
        <w:rPr>
          <w:sz w:val="28"/>
          <w:szCs w:val="28"/>
        </w:rPr>
        <w:t>, що п</w:t>
      </w:r>
      <w:r w:rsidR="0000209A">
        <w:rPr>
          <w:sz w:val="28"/>
          <w:szCs w:val="28"/>
        </w:rPr>
        <w:t>і</w:t>
      </w:r>
      <w:r w:rsidR="004B725F">
        <w:rPr>
          <w:sz w:val="28"/>
          <w:szCs w:val="28"/>
        </w:rPr>
        <w:t>дтверджується певними доказами та обставинами</w:t>
      </w:r>
      <w:r w:rsidR="0000209A">
        <w:rPr>
          <w:sz w:val="28"/>
          <w:szCs w:val="28"/>
        </w:rPr>
        <w:t>, суддя не може брати участі</w:t>
      </w:r>
      <w:r w:rsidR="00980289">
        <w:rPr>
          <w:sz w:val="28"/>
          <w:szCs w:val="28"/>
        </w:rPr>
        <w:t xml:space="preserve"> у розгляді спра</w:t>
      </w:r>
      <w:r w:rsidR="00293FA0">
        <w:rPr>
          <w:sz w:val="28"/>
          <w:szCs w:val="28"/>
        </w:rPr>
        <w:t>в</w:t>
      </w:r>
      <w:r w:rsidR="00980289">
        <w:rPr>
          <w:sz w:val="28"/>
          <w:szCs w:val="28"/>
        </w:rPr>
        <w:t>и</w:t>
      </w:r>
      <w:r w:rsidR="00293FA0">
        <w:rPr>
          <w:sz w:val="28"/>
          <w:szCs w:val="28"/>
        </w:rPr>
        <w:t>.</w:t>
      </w:r>
    </w:p>
    <w:p w:rsidR="00112852" w:rsidRDefault="00495FC7" w:rsidP="001C06B4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 судової практики судів Сьомого апеляційного адміністративного округу встановлено, що у</w:t>
      </w:r>
      <w:r w:rsidR="00DB00D2">
        <w:rPr>
          <w:sz w:val="28"/>
          <w:szCs w:val="28"/>
        </w:rPr>
        <w:t xml:space="preserve"> випадку, коли </w:t>
      </w:r>
      <w:r>
        <w:rPr>
          <w:sz w:val="28"/>
          <w:szCs w:val="28"/>
        </w:rPr>
        <w:t>учасники</w:t>
      </w:r>
      <w:r w:rsidR="00B308FB">
        <w:rPr>
          <w:sz w:val="28"/>
          <w:szCs w:val="28"/>
        </w:rPr>
        <w:t xml:space="preserve"> судового розгл</w:t>
      </w:r>
      <w:r w:rsidR="00DB00D2">
        <w:rPr>
          <w:sz w:val="28"/>
          <w:szCs w:val="28"/>
        </w:rPr>
        <w:t>яду</w:t>
      </w:r>
      <w:r>
        <w:rPr>
          <w:sz w:val="28"/>
          <w:szCs w:val="28"/>
        </w:rPr>
        <w:t xml:space="preserve"> висловлювали сумніви </w:t>
      </w:r>
      <w:r w:rsidR="001877F3">
        <w:rPr>
          <w:sz w:val="28"/>
          <w:szCs w:val="28"/>
        </w:rPr>
        <w:t xml:space="preserve">щодо </w:t>
      </w:r>
      <w:r w:rsidR="00DB00D2">
        <w:rPr>
          <w:sz w:val="28"/>
          <w:szCs w:val="28"/>
        </w:rPr>
        <w:t>неупередженості судді</w:t>
      </w:r>
      <w:r>
        <w:rPr>
          <w:sz w:val="28"/>
          <w:szCs w:val="28"/>
        </w:rPr>
        <w:t xml:space="preserve"> під час розгляду справи, що</w:t>
      </w:r>
      <w:r w:rsidR="00DB00D2">
        <w:rPr>
          <w:sz w:val="28"/>
          <w:szCs w:val="28"/>
        </w:rPr>
        <w:t xml:space="preserve"> не </w:t>
      </w:r>
      <w:r w:rsidR="00B308FB">
        <w:rPr>
          <w:sz w:val="28"/>
          <w:szCs w:val="28"/>
        </w:rPr>
        <w:t>підтверджен</w:t>
      </w:r>
      <w:r w:rsidR="00DB00D2">
        <w:rPr>
          <w:sz w:val="28"/>
          <w:szCs w:val="28"/>
        </w:rPr>
        <w:t>і</w:t>
      </w:r>
      <w:r w:rsidR="00B308FB">
        <w:rPr>
          <w:sz w:val="28"/>
          <w:szCs w:val="28"/>
        </w:rPr>
        <w:t xml:space="preserve"> відповідними доказами, </w:t>
      </w:r>
      <w:r>
        <w:rPr>
          <w:sz w:val="28"/>
          <w:szCs w:val="28"/>
        </w:rPr>
        <w:t xml:space="preserve">такі </w:t>
      </w:r>
      <w:r w:rsidR="00B308FB">
        <w:rPr>
          <w:sz w:val="28"/>
          <w:szCs w:val="28"/>
        </w:rPr>
        <w:t>міркування заяв</w:t>
      </w:r>
      <w:r w:rsidR="00D65489">
        <w:rPr>
          <w:sz w:val="28"/>
          <w:szCs w:val="28"/>
        </w:rPr>
        <w:t>ників</w:t>
      </w:r>
      <w:r w:rsidR="006712BC">
        <w:rPr>
          <w:sz w:val="28"/>
          <w:szCs w:val="28"/>
        </w:rPr>
        <w:t xml:space="preserve"> </w:t>
      </w:r>
      <w:r w:rsidR="00D65489">
        <w:rPr>
          <w:sz w:val="28"/>
          <w:szCs w:val="28"/>
        </w:rPr>
        <w:t>у більшості випадків</w:t>
      </w:r>
      <w:r w:rsidR="006712BC">
        <w:rPr>
          <w:sz w:val="28"/>
          <w:szCs w:val="28"/>
        </w:rPr>
        <w:t xml:space="preserve"> </w:t>
      </w:r>
      <w:r w:rsidR="00F239DC">
        <w:rPr>
          <w:sz w:val="28"/>
          <w:szCs w:val="28"/>
        </w:rPr>
        <w:t>розцінюва</w:t>
      </w:r>
      <w:r w:rsidR="00D65489">
        <w:rPr>
          <w:sz w:val="28"/>
          <w:szCs w:val="28"/>
        </w:rPr>
        <w:t>лись</w:t>
      </w:r>
      <w:r w:rsidR="00F239DC">
        <w:rPr>
          <w:sz w:val="28"/>
          <w:szCs w:val="28"/>
        </w:rPr>
        <w:t xml:space="preserve"> судом</w:t>
      </w:r>
      <w:r w:rsidR="006712BC">
        <w:rPr>
          <w:sz w:val="28"/>
          <w:szCs w:val="28"/>
        </w:rPr>
        <w:t xml:space="preserve"> </w:t>
      </w:r>
      <w:r w:rsidR="00D651CA" w:rsidRPr="00104BB8">
        <w:rPr>
          <w:sz w:val="28"/>
          <w:szCs w:val="28"/>
        </w:rPr>
        <w:t>як</w:t>
      </w:r>
      <w:r w:rsidR="006712BC">
        <w:rPr>
          <w:sz w:val="28"/>
          <w:szCs w:val="28"/>
        </w:rPr>
        <w:t xml:space="preserve"> </w:t>
      </w:r>
      <w:r w:rsidR="00104BB8" w:rsidRPr="00104BB8">
        <w:rPr>
          <w:sz w:val="28"/>
          <w:szCs w:val="28"/>
        </w:rPr>
        <w:t>припущення про існування відповідних обставин,</w:t>
      </w:r>
      <w:r w:rsidR="00DB00D2">
        <w:rPr>
          <w:sz w:val="28"/>
          <w:szCs w:val="28"/>
        </w:rPr>
        <w:t xml:space="preserve"> при цьому</w:t>
      </w:r>
      <w:r w:rsidR="006712BC">
        <w:rPr>
          <w:sz w:val="28"/>
          <w:szCs w:val="28"/>
        </w:rPr>
        <w:t xml:space="preserve"> </w:t>
      </w:r>
      <w:r w:rsidR="00272D69">
        <w:rPr>
          <w:sz w:val="28"/>
          <w:szCs w:val="28"/>
        </w:rPr>
        <w:t xml:space="preserve">у задоволенні </w:t>
      </w:r>
      <w:r w:rsidR="00DB00D2">
        <w:rPr>
          <w:sz w:val="28"/>
          <w:szCs w:val="28"/>
        </w:rPr>
        <w:t xml:space="preserve">таких </w:t>
      </w:r>
      <w:r w:rsidR="00272D69">
        <w:rPr>
          <w:sz w:val="28"/>
          <w:szCs w:val="28"/>
        </w:rPr>
        <w:t xml:space="preserve">відводів </w:t>
      </w:r>
      <w:r w:rsidR="00DB00D2">
        <w:rPr>
          <w:sz w:val="28"/>
          <w:szCs w:val="28"/>
        </w:rPr>
        <w:t xml:space="preserve">суди </w:t>
      </w:r>
      <w:r w:rsidR="00272D69">
        <w:rPr>
          <w:sz w:val="28"/>
          <w:szCs w:val="28"/>
        </w:rPr>
        <w:t>відмовля</w:t>
      </w:r>
      <w:r>
        <w:rPr>
          <w:sz w:val="28"/>
          <w:szCs w:val="28"/>
        </w:rPr>
        <w:t>ли</w:t>
      </w:r>
      <w:r w:rsidR="00272D69">
        <w:rPr>
          <w:sz w:val="28"/>
          <w:szCs w:val="28"/>
        </w:rPr>
        <w:t>.</w:t>
      </w:r>
    </w:p>
    <w:p w:rsidR="00E762ED" w:rsidRDefault="00D65489" w:rsidP="001C06B4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 аналізу судової практики</w:t>
      </w:r>
      <w:r w:rsidR="00E762ED">
        <w:rPr>
          <w:sz w:val="28"/>
          <w:szCs w:val="28"/>
        </w:rPr>
        <w:t xml:space="preserve"> можна зробити висновок, що така практика є поширеною. Учасники судового розгляду заявляли відводи суддям через власні сумніви щодо їх</w:t>
      </w:r>
      <w:r>
        <w:rPr>
          <w:sz w:val="28"/>
          <w:szCs w:val="28"/>
        </w:rPr>
        <w:t>ньої</w:t>
      </w:r>
      <w:r w:rsidR="00E762ED">
        <w:rPr>
          <w:sz w:val="28"/>
          <w:szCs w:val="28"/>
        </w:rPr>
        <w:t xml:space="preserve"> неупередженості на підставі пункт</w:t>
      </w:r>
      <w:r>
        <w:rPr>
          <w:sz w:val="28"/>
          <w:szCs w:val="28"/>
        </w:rPr>
        <w:t>у</w:t>
      </w:r>
      <w:r w:rsidR="00E762ED">
        <w:rPr>
          <w:sz w:val="28"/>
          <w:szCs w:val="28"/>
        </w:rPr>
        <w:t xml:space="preserve"> 4 частини першої ст.</w:t>
      </w:r>
      <w:r w:rsidR="0037557D">
        <w:rPr>
          <w:sz w:val="28"/>
          <w:szCs w:val="28"/>
        </w:rPr>
        <w:t xml:space="preserve"> 36 </w:t>
      </w:r>
      <w:r w:rsidRPr="00D65489">
        <w:rPr>
          <w:sz w:val="28"/>
          <w:szCs w:val="28"/>
        </w:rPr>
        <w:t>КАС України</w:t>
      </w:r>
      <w:r w:rsidR="0037557D">
        <w:rPr>
          <w:sz w:val="28"/>
          <w:szCs w:val="28"/>
        </w:rPr>
        <w:t>,</w:t>
      </w:r>
      <w:r w:rsidR="00E762ED">
        <w:rPr>
          <w:sz w:val="28"/>
          <w:szCs w:val="28"/>
        </w:rPr>
        <w:t xml:space="preserve"> змінювались лише обставини</w:t>
      </w:r>
      <w:r>
        <w:rPr>
          <w:sz w:val="28"/>
          <w:szCs w:val="28"/>
        </w:rPr>
        <w:t>,</w:t>
      </w:r>
      <w:r w:rsidR="00E762ED">
        <w:rPr>
          <w:sz w:val="28"/>
          <w:szCs w:val="28"/>
        </w:rPr>
        <w:t xml:space="preserve"> на які посилались заявники</w:t>
      </w:r>
      <w:r w:rsidR="0037557D">
        <w:rPr>
          <w:sz w:val="28"/>
          <w:szCs w:val="28"/>
        </w:rPr>
        <w:t xml:space="preserve"> у справах</w:t>
      </w:r>
      <w:r w:rsidR="00E762ED">
        <w:rPr>
          <w:sz w:val="28"/>
          <w:szCs w:val="28"/>
        </w:rPr>
        <w:t>.</w:t>
      </w:r>
    </w:p>
    <w:p w:rsidR="00E762ED" w:rsidRPr="000D13CB" w:rsidRDefault="00E762ED" w:rsidP="001C06B4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Так, у справах № </w:t>
      </w:r>
      <w:r w:rsidR="00D65489">
        <w:rPr>
          <w:sz w:val="28"/>
          <w:szCs w:val="28"/>
        </w:rPr>
        <w:t>806/1376/18, № 806/1602/18</w:t>
      </w:r>
      <w:r w:rsidR="001B10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</w:t>
      </w:r>
      <w:r w:rsidRPr="0045668A">
        <w:rPr>
          <w:sz w:val="28"/>
          <w:szCs w:val="28"/>
        </w:rPr>
        <w:t>апеляційн</w:t>
      </w:r>
      <w:r>
        <w:rPr>
          <w:sz w:val="28"/>
          <w:szCs w:val="28"/>
        </w:rPr>
        <w:t>ими</w:t>
      </w:r>
      <w:r w:rsidRPr="0045668A">
        <w:rPr>
          <w:sz w:val="28"/>
          <w:szCs w:val="28"/>
        </w:rPr>
        <w:t xml:space="preserve"> скарг</w:t>
      </w:r>
      <w:r>
        <w:rPr>
          <w:sz w:val="28"/>
          <w:szCs w:val="28"/>
        </w:rPr>
        <w:t>ами</w:t>
      </w:r>
      <w:r w:rsidR="006712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осіб </w:t>
      </w:r>
      <w:r w:rsidRPr="0045668A">
        <w:rPr>
          <w:sz w:val="28"/>
          <w:szCs w:val="28"/>
        </w:rPr>
        <w:t>на рішення Житомирського окружного адміністративного суду у справ</w:t>
      </w:r>
      <w:r>
        <w:rPr>
          <w:sz w:val="28"/>
          <w:szCs w:val="28"/>
        </w:rPr>
        <w:t>ах за позов</w:t>
      </w:r>
      <w:r w:rsidR="00D65489">
        <w:rPr>
          <w:sz w:val="28"/>
          <w:szCs w:val="28"/>
        </w:rPr>
        <w:t>ами</w:t>
      </w:r>
      <w:r w:rsidRPr="0045668A">
        <w:rPr>
          <w:sz w:val="28"/>
          <w:szCs w:val="28"/>
        </w:rPr>
        <w:t xml:space="preserve"> до Головного управління </w:t>
      </w:r>
      <w:proofErr w:type="spellStart"/>
      <w:r w:rsidRPr="0045668A">
        <w:rPr>
          <w:sz w:val="28"/>
          <w:szCs w:val="28"/>
        </w:rPr>
        <w:t>Держгеокадастру</w:t>
      </w:r>
      <w:proofErr w:type="spellEnd"/>
      <w:r w:rsidRPr="0045668A">
        <w:rPr>
          <w:sz w:val="28"/>
          <w:szCs w:val="28"/>
        </w:rPr>
        <w:t xml:space="preserve"> у Житомирській області про визнання бездіяльності протиправною, зобов'язання розгляду клопотання та пере</w:t>
      </w:r>
      <w:r w:rsidR="00D65489">
        <w:rPr>
          <w:sz w:val="28"/>
          <w:szCs w:val="28"/>
        </w:rPr>
        <w:t>дачу в оренду земельної ділянки</w:t>
      </w:r>
      <w:r w:rsidR="006712BC">
        <w:rPr>
          <w:sz w:val="28"/>
          <w:szCs w:val="28"/>
        </w:rPr>
        <w:t xml:space="preserve"> </w:t>
      </w:r>
      <w:r w:rsidRPr="0045668A">
        <w:rPr>
          <w:sz w:val="28"/>
          <w:szCs w:val="28"/>
        </w:rPr>
        <w:t>до Житомирського апеляційного адміністративного суду надійшли заяви позивачів про недовіру та відвід колегії суддів.</w:t>
      </w:r>
      <w:r>
        <w:rPr>
          <w:sz w:val="28"/>
          <w:szCs w:val="28"/>
        </w:rPr>
        <w:t xml:space="preserve"> Мотиви заявлених</w:t>
      </w:r>
      <w:r w:rsidRPr="000D13CB">
        <w:rPr>
          <w:sz w:val="28"/>
          <w:szCs w:val="28"/>
        </w:rPr>
        <w:t xml:space="preserve"> відвод</w:t>
      </w:r>
      <w:r>
        <w:rPr>
          <w:sz w:val="28"/>
          <w:szCs w:val="28"/>
        </w:rPr>
        <w:t>ів</w:t>
      </w:r>
      <w:r w:rsidRPr="000D13CB">
        <w:rPr>
          <w:sz w:val="28"/>
          <w:szCs w:val="28"/>
        </w:rPr>
        <w:t xml:space="preserve"> поляга</w:t>
      </w:r>
      <w:r w:rsidR="00D65489">
        <w:rPr>
          <w:sz w:val="28"/>
          <w:szCs w:val="28"/>
        </w:rPr>
        <w:t>ли</w:t>
      </w:r>
      <w:r w:rsidRPr="000D13CB">
        <w:rPr>
          <w:sz w:val="28"/>
          <w:szCs w:val="28"/>
        </w:rPr>
        <w:t xml:space="preserve"> у тому, що позивач</w:t>
      </w:r>
      <w:r>
        <w:rPr>
          <w:sz w:val="28"/>
          <w:szCs w:val="28"/>
        </w:rPr>
        <w:t>ам</w:t>
      </w:r>
      <w:r w:rsidRPr="000D13CB">
        <w:rPr>
          <w:sz w:val="28"/>
          <w:szCs w:val="28"/>
        </w:rPr>
        <w:t xml:space="preserve"> стало відомо </w:t>
      </w:r>
      <w:r w:rsidRPr="000D13CB">
        <w:rPr>
          <w:sz w:val="28"/>
          <w:szCs w:val="28"/>
        </w:rPr>
        <w:lastRenderedPageBreak/>
        <w:t xml:space="preserve">про існування змови між суддями та керівництвом Головного управління </w:t>
      </w:r>
      <w:proofErr w:type="spellStart"/>
      <w:r w:rsidRPr="000D13CB">
        <w:rPr>
          <w:sz w:val="28"/>
          <w:szCs w:val="28"/>
        </w:rPr>
        <w:t>Держгеокадастру</w:t>
      </w:r>
      <w:proofErr w:type="spellEnd"/>
      <w:r w:rsidRPr="000D13CB">
        <w:rPr>
          <w:sz w:val="28"/>
          <w:szCs w:val="28"/>
        </w:rPr>
        <w:t xml:space="preserve"> у Житомирській області</w:t>
      </w:r>
      <w:r>
        <w:rPr>
          <w:sz w:val="28"/>
          <w:szCs w:val="28"/>
        </w:rPr>
        <w:t xml:space="preserve"> про </w:t>
      </w:r>
      <w:r w:rsidRPr="000D13CB">
        <w:rPr>
          <w:sz w:val="28"/>
          <w:szCs w:val="28"/>
        </w:rPr>
        <w:t>скасування рішення Житомирського окружного адміністративного суду за винагороду</w:t>
      </w:r>
      <w:r>
        <w:rPr>
          <w:sz w:val="28"/>
          <w:szCs w:val="28"/>
        </w:rPr>
        <w:t>.</w:t>
      </w:r>
    </w:p>
    <w:p w:rsidR="00E762ED" w:rsidRPr="000D13CB" w:rsidRDefault="00E762ED" w:rsidP="001C06B4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D13CB">
        <w:rPr>
          <w:sz w:val="28"/>
          <w:szCs w:val="28"/>
        </w:rPr>
        <w:t xml:space="preserve">Ухвалою Житомирського апеляційного адміністративного суду від 17.07.2018 визнано необґрунтованою зазначену заяву, </w:t>
      </w:r>
      <w:proofErr w:type="spellStart"/>
      <w:r w:rsidRPr="000D13CB">
        <w:rPr>
          <w:sz w:val="28"/>
          <w:szCs w:val="28"/>
        </w:rPr>
        <w:t>зупинено</w:t>
      </w:r>
      <w:proofErr w:type="spellEnd"/>
      <w:r w:rsidRPr="000D13CB">
        <w:rPr>
          <w:sz w:val="28"/>
          <w:szCs w:val="28"/>
        </w:rPr>
        <w:t xml:space="preserve"> апеляційне провадження у справі до вирішення питання про відвід колегії суддів.</w:t>
      </w:r>
    </w:p>
    <w:p w:rsidR="00E762ED" w:rsidRDefault="00E762ED" w:rsidP="001C06B4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B10B2">
        <w:rPr>
          <w:sz w:val="28"/>
          <w:szCs w:val="28"/>
        </w:rPr>
        <w:t>Зі</w:t>
      </w:r>
      <w:r w:rsidRPr="009D1A55">
        <w:rPr>
          <w:sz w:val="28"/>
          <w:szCs w:val="28"/>
        </w:rPr>
        <w:t xml:space="preserve"> змісту заяви про відвід </w:t>
      </w:r>
      <w:r>
        <w:rPr>
          <w:sz w:val="28"/>
          <w:szCs w:val="28"/>
        </w:rPr>
        <w:t xml:space="preserve">суд </w:t>
      </w:r>
      <w:r w:rsidRPr="009D1A55">
        <w:rPr>
          <w:sz w:val="28"/>
          <w:szCs w:val="28"/>
        </w:rPr>
        <w:t>дій</w:t>
      </w:r>
      <w:r>
        <w:rPr>
          <w:sz w:val="28"/>
          <w:szCs w:val="28"/>
        </w:rPr>
        <w:t>шов</w:t>
      </w:r>
      <w:r w:rsidRPr="009D1A55">
        <w:rPr>
          <w:sz w:val="28"/>
          <w:szCs w:val="28"/>
        </w:rPr>
        <w:t xml:space="preserve"> висновку, що </w:t>
      </w:r>
      <w:r w:rsidR="00D65489">
        <w:rPr>
          <w:sz w:val="28"/>
          <w:szCs w:val="28"/>
        </w:rPr>
        <w:t>вона ґрунтується тільки</w:t>
      </w:r>
      <w:r w:rsidRPr="009D1A55">
        <w:rPr>
          <w:sz w:val="28"/>
          <w:szCs w:val="28"/>
        </w:rPr>
        <w:t xml:space="preserve"> на припущеннях. Заявник, подаючи заяву про відвід, не подав жодних доказів </w:t>
      </w:r>
      <w:r w:rsidR="00333EFD">
        <w:rPr>
          <w:sz w:val="28"/>
          <w:szCs w:val="28"/>
        </w:rPr>
        <w:t>для</w:t>
      </w:r>
      <w:r w:rsidRPr="009D1A55">
        <w:rPr>
          <w:sz w:val="28"/>
          <w:szCs w:val="28"/>
        </w:rPr>
        <w:t xml:space="preserve"> </w:t>
      </w:r>
      <w:r w:rsidR="00333EFD" w:rsidRPr="009D1A55">
        <w:rPr>
          <w:sz w:val="28"/>
          <w:szCs w:val="28"/>
        </w:rPr>
        <w:t>обґрунтування</w:t>
      </w:r>
      <w:r w:rsidR="00333EFD">
        <w:rPr>
          <w:sz w:val="28"/>
          <w:szCs w:val="28"/>
        </w:rPr>
        <w:t xml:space="preserve"> </w:t>
      </w:r>
      <w:r w:rsidRPr="009D1A55">
        <w:rPr>
          <w:sz w:val="28"/>
          <w:szCs w:val="28"/>
        </w:rPr>
        <w:t>сумнівів у неупередженості та об'єктивності суддів, а обставини, які викладені у заяві про відвід, не свідчать про упередженість або певну зацікавленість суддів у наслідках розгляду цієї справи і тому не є підставою для задоволення заяви про відвід. Будь-яких інших підстав, які викликали сумнів в об'єктивності та неупередженості суддів, не виявлено.</w:t>
      </w:r>
    </w:p>
    <w:p w:rsidR="00E762ED" w:rsidRPr="009D1A55" w:rsidRDefault="00E762ED" w:rsidP="001C06B4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Оскільки</w:t>
      </w:r>
      <w:r w:rsidR="00D65489">
        <w:rPr>
          <w:sz w:val="28"/>
          <w:szCs w:val="28"/>
        </w:rPr>
        <w:t>,</w:t>
      </w:r>
      <w:r w:rsidR="006712BC">
        <w:rPr>
          <w:sz w:val="28"/>
          <w:szCs w:val="28"/>
        </w:rPr>
        <w:t xml:space="preserve"> </w:t>
      </w:r>
      <w:r w:rsidR="00D65489">
        <w:rPr>
          <w:sz w:val="28"/>
          <w:szCs w:val="28"/>
        </w:rPr>
        <w:t xml:space="preserve">згідно з </w:t>
      </w:r>
      <w:r w:rsidRPr="009C3EA0">
        <w:rPr>
          <w:sz w:val="28"/>
          <w:szCs w:val="28"/>
        </w:rPr>
        <w:t>ч</w:t>
      </w:r>
      <w:r>
        <w:rPr>
          <w:sz w:val="28"/>
          <w:szCs w:val="28"/>
        </w:rPr>
        <w:t>астиною третьою</w:t>
      </w:r>
      <w:r w:rsidRPr="009C3EA0">
        <w:rPr>
          <w:sz w:val="28"/>
          <w:szCs w:val="28"/>
        </w:rPr>
        <w:t> </w:t>
      </w:r>
      <w:hyperlink r:id="rId11" w:anchor="381" w:tgtFrame="_blank" w:tooltip="Кодекс адміністративного судочинства України (ред. з 15.12.2017); нормативно-правовий акт № 2747-IV від 06.07.2005" w:history="1">
        <w:r w:rsidRPr="009C3EA0">
          <w:rPr>
            <w:sz w:val="28"/>
            <w:szCs w:val="28"/>
          </w:rPr>
          <w:t>ст</w:t>
        </w:r>
        <w:r>
          <w:rPr>
            <w:sz w:val="28"/>
            <w:szCs w:val="28"/>
          </w:rPr>
          <w:t>атті</w:t>
        </w:r>
        <w:r w:rsidRPr="009C3EA0">
          <w:rPr>
            <w:sz w:val="28"/>
            <w:szCs w:val="28"/>
          </w:rPr>
          <w:t xml:space="preserve"> 39 </w:t>
        </w:r>
        <w:r w:rsidR="00D65489" w:rsidRPr="00D65489">
          <w:rPr>
            <w:sz w:val="28"/>
            <w:szCs w:val="28"/>
          </w:rPr>
          <w:t>КАС України</w:t>
        </w:r>
      </w:hyperlink>
      <w:r w:rsidRPr="009C3EA0">
        <w:rPr>
          <w:sz w:val="28"/>
          <w:szCs w:val="28"/>
        </w:rPr>
        <w:t>, відвід (самовідвід) повинен бути вмотивованим</w:t>
      </w:r>
      <w:r w:rsidRPr="009D1A55">
        <w:rPr>
          <w:sz w:val="28"/>
          <w:szCs w:val="28"/>
        </w:rPr>
        <w:t>, колегією суддів не встановлено підстав, передбачених ст. ст. </w:t>
      </w:r>
      <w:hyperlink r:id="rId12" w:anchor="357" w:tgtFrame="_blank" w:tooltip="Кодекс адміністративного судочинства України (ред. з 15.12.2017); нормативно-правовий акт № 2747-IV від 06.07.2005" w:history="1">
        <w:r w:rsidRPr="009D1A55">
          <w:rPr>
            <w:sz w:val="28"/>
            <w:szCs w:val="28"/>
          </w:rPr>
          <w:t>36</w:t>
        </w:r>
      </w:hyperlink>
      <w:r w:rsidRPr="009D1A55">
        <w:rPr>
          <w:sz w:val="28"/>
          <w:szCs w:val="28"/>
        </w:rPr>
        <w:t>, </w:t>
      </w:r>
      <w:hyperlink r:id="rId13" w:anchor="367" w:tgtFrame="_blank" w:tooltip="Кодекс адміністративного судочинства України (ред. з 15.12.2017); нормативно-правовий акт № 2747-IV від 06.07.2005" w:history="1">
        <w:r w:rsidRPr="009D1A55">
          <w:rPr>
            <w:sz w:val="28"/>
            <w:szCs w:val="28"/>
          </w:rPr>
          <w:t>37 КАС України</w:t>
        </w:r>
      </w:hyperlink>
      <w:r w:rsidRPr="009D1A55">
        <w:rPr>
          <w:sz w:val="28"/>
          <w:szCs w:val="28"/>
        </w:rPr>
        <w:t>, які</w:t>
      </w:r>
      <w:r w:rsidR="00333EFD">
        <w:rPr>
          <w:sz w:val="28"/>
          <w:szCs w:val="28"/>
        </w:rPr>
        <w:t xml:space="preserve"> могли</w:t>
      </w:r>
      <w:r w:rsidRPr="009D1A55">
        <w:rPr>
          <w:sz w:val="28"/>
          <w:szCs w:val="28"/>
        </w:rPr>
        <w:t xml:space="preserve"> </w:t>
      </w:r>
      <w:r w:rsidR="00333EFD">
        <w:rPr>
          <w:sz w:val="28"/>
          <w:szCs w:val="28"/>
        </w:rPr>
        <w:t>перешкодит</w:t>
      </w:r>
      <w:r w:rsidRPr="009D1A55">
        <w:rPr>
          <w:sz w:val="28"/>
          <w:szCs w:val="28"/>
        </w:rPr>
        <w:t>и суддям брати участь у розгляді цієї справи чи свідчили про упередженість.</w:t>
      </w:r>
    </w:p>
    <w:p w:rsidR="0086473F" w:rsidRDefault="00E762ED" w:rsidP="00192997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D1A55">
        <w:rPr>
          <w:sz w:val="28"/>
          <w:szCs w:val="28"/>
        </w:rPr>
        <w:t>Враховуючи наведене,</w:t>
      </w:r>
      <w:r w:rsidR="0065219C">
        <w:rPr>
          <w:sz w:val="28"/>
          <w:szCs w:val="28"/>
        </w:rPr>
        <w:t xml:space="preserve"> суд дійшов</w:t>
      </w:r>
      <w:r w:rsidRPr="009D1A55">
        <w:rPr>
          <w:sz w:val="28"/>
          <w:szCs w:val="28"/>
        </w:rPr>
        <w:t xml:space="preserve"> висновку, що заява про відвід задоволенню не підлягає.</w:t>
      </w:r>
    </w:p>
    <w:p w:rsidR="001C06B4" w:rsidRDefault="004B4077" w:rsidP="00192997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 аналогічних мотивів </w:t>
      </w:r>
      <w:r w:rsidR="00B85E9F">
        <w:rPr>
          <w:sz w:val="28"/>
          <w:szCs w:val="28"/>
        </w:rPr>
        <w:t>пода</w:t>
      </w:r>
      <w:r w:rsidR="00D65489">
        <w:rPr>
          <w:sz w:val="28"/>
          <w:szCs w:val="28"/>
        </w:rPr>
        <w:t>но</w:t>
      </w:r>
      <w:r w:rsidR="00B85E9F">
        <w:rPr>
          <w:sz w:val="28"/>
          <w:szCs w:val="28"/>
        </w:rPr>
        <w:t xml:space="preserve"> відводи </w:t>
      </w:r>
      <w:r w:rsidR="00D65489">
        <w:rPr>
          <w:sz w:val="28"/>
          <w:szCs w:val="28"/>
        </w:rPr>
        <w:t>в</w:t>
      </w:r>
      <w:r w:rsidR="0065219C">
        <w:rPr>
          <w:sz w:val="28"/>
          <w:szCs w:val="28"/>
        </w:rPr>
        <w:t xml:space="preserve"> інших справах:</w:t>
      </w:r>
      <w:r w:rsidR="00B85E9F">
        <w:rPr>
          <w:sz w:val="28"/>
          <w:szCs w:val="28"/>
        </w:rPr>
        <w:t xml:space="preserve"> №</w:t>
      </w:r>
      <w:r w:rsidR="00333EFD">
        <w:rPr>
          <w:sz w:val="28"/>
          <w:szCs w:val="28"/>
        </w:rPr>
        <w:t xml:space="preserve"> </w:t>
      </w:r>
      <w:r w:rsidRPr="004B4077">
        <w:rPr>
          <w:sz w:val="28"/>
          <w:szCs w:val="28"/>
        </w:rPr>
        <w:t>2а-191/09/0603</w:t>
      </w:r>
      <w:r w:rsidR="004667E2">
        <w:rPr>
          <w:sz w:val="28"/>
          <w:szCs w:val="28"/>
        </w:rPr>
        <w:t xml:space="preserve">, </w:t>
      </w:r>
      <w:r w:rsidR="00B85E9F">
        <w:rPr>
          <w:sz w:val="28"/>
          <w:szCs w:val="28"/>
        </w:rPr>
        <w:t>№</w:t>
      </w:r>
      <w:r w:rsidR="00333EFD">
        <w:rPr>
          <w:sz w:val="28"/>
          <w:szCs w:val="28"/>
        </w:rPr>
        <w:t xml:space="preserve"> </w:t>
      </w:r>
      <w:r w:rsidRPr="004B4077">
        <w:rPr>
          <w:sz w:val="28"/>
          <w:szCs w:val="28"/>
        </w:rPr>
        <w:t>822/1738/18</w:t>
      </w:r>
      <w:r w:rsidR="004667E2">
        <w:rPr>
          <w:sz w:val="28"/>
          <w:szCs w:val="28"/>
        </w:rPr>
        <w:t xml:space="preserve">, </w:t>
      </w:r>
      <w:r w:rsidR="00B85E9F">
        <w:rPr>
          <w:sz w:val="28"/>
          <w:szCs w:val="28"/>
        </w:rPr>
        <w:t>№</w:t>
      </w:r>
      <w:r w:rsidR="00333EFD">
        <w:rPr>
          <w:sz w:val="28"/>
          <w:szCs w:val="28"/>
        </w:rPr>
        <w:t xml:space="preserve"> </w:t>
      </w:r>
      <w:r w:rsidRPr="004B4077">
        <w:rPr>
          <w:sz w:val="28"/>
          <w:szCs w:val="28"/>
        </w:rPr>
        <w:t>802/1530/18-а</w:t>
      </w:r>
      <w:r>
        <w:rPr>
          <w:sz w:val="28"/>
          <w:szCs w:val="28"/>
        </w:rPr>
        <w:t>,</w:t>
      </w:r>
      <w:r w:rsidR="00333EFD">
        <w:rPr>
          <w:sz w:val="28"/>
          <w:szCs w:val="28"/>
        </w:rPr>
        <w:t xml:space="preserve"> </w:t>
      </w:r>
      <w:r w:rsidR="0037557D">
        <w:rPr>
          <w:sz w:val="28"/>
          <w:szCs w:val="28"/>
        </w:rPr>
        <w:t>№</w:t>
      </w:r>
      <w:r w:rsidR="00333EFD">
        <w:rPr>
          <w:sz w:val="28"/>
          <w:szCs w:val="28"/>
        </w:rPr>
        <w:t xml:space="preserve"> </w:t>
      </w:r>
      <w:r w:rsidR="00B85E9F" w:rsidRPr="00B85E9F">
        <w:rPr>
          <w:sz w:val="28"/>
          <w:szCs w:val="28"/>
        </w:rPr>
        <w:t>2а-191/09/0603,</w:t>
      </w:r>
      <w:r w:rsidR="00333EFD">
        <w:rPr>
          <w:sz w:val="28"/>
          <w:szCs w:val="28"/>
        </w:rPr>
        <w:t xml:space="preserve"> </w:t>
      </w:r>
      <w:r w:rsidR="00B85E9F" w:rsidRPr="00B85E9F">
        <w:rPr>
          <w:sz w:val="28"/>
          <w:szCs w:val="28"/>
        </w:rPr>
        <w:t>№</w:t>
      </w:r>
      <w:r w:rsidR="00333EFD">
        <w:rPr>
          <w:sz w:val="28"/>
          <w:szCs w:val="28"/>
        </w:rPr>
        <w:t xml:space="preserve"> </w:t>
      </w:r>
      <w:r w:rsidR="00B85E9F" w:rsidRPr="00B85E9F">
        <w:rPr>
          <w:sz w:val="28"/>
          <w:szCs w:val="28"/>
        </w:rPr>
        <w:t>822/1738/18</w:t>
      </w:r>
      <w:r w:rsidR="004667E2">
        <w:rPr>
          <w:sz w:val="28"/>
          <w:szCs w:val="28"/>
        </w:rPr>
        <w:t xml:space="preserve">, </w:t>
      </w:r>
      <w:r w:rsidR="00333EFD">
        <w:rPr>
          <w:sz w:val="28"/>
          <w:szCs w:val="28"/>
        </w:rPr>
        <w:t xml:space="preserve">                                     </w:t>
      </w:r>
      <w:r w:rsidR="00B85E9F">
        <w:rPr>
          <w:sz w:val="28"/>
          <w:szCs w:val="28"/>
        </w:rPr>
        <w:t xml:space="preserve">№ </w:t>
      </w:r>
      <w:r w:rsidR="00B85E9F" w:rsidRPr="00B85E9F">
        <w:rPr>
          <w:sz w:val="28"/>
          <w:szCs w:val="28"/>
        </w:rPr>
        <w:t>802/1530/18-а</w:t>
      </w:r>
      <w:r w:rsidR="0037557D">
        <w:rPr>
          <w:sz w:val="28"/>
          <w:szCs w:val="28"/>
        </w:rPr>
        <w:t>, №</w:t>
      </w:r>
      <w:r w:rsidR="00333EFD">
        <w:rPr>
          <w:sz w:val="28"/>
          <w:szCs w:val="28"/>
        </w:rPr>
        <w:t xml:space="preserve"> </w:t>
      </w:r>
      <w:r w:rsidR="0037557D" w:rsidRPr="00E762ED">
        <w:rPr>
          <w:sz w:val="28"/>
          <w:szCs w:val="28"/>
        </w:rPr>
        <w:t>283/2008/17</w:t>
      </w:r>
      <w:r w:rsidR="004667E2">
        <w:rPr>
          <w:sz w:val="28"/>
          <w:szCs w:val="28"/>
        </w:rPr>
        <w:t xml:space="preserve">, </w:t>
      </w:r>
      <w:r w:rsidR="0037557D">
        <w:rPr>
          <w:sz w:val="28"/>
          <w:szCs w:val="28"/>
        </w:rPr>
        <w:t>№</w:t>
      </w:r>
      <w:r w:rsidR="00333EFD">
        <w:rPr>
          <w:sz w:val="28"/>
          <w:szCs w:val="28"/>
        </w:rPr>
        <w:t xml:space="preserve"> </w:t>
      </w:r>
      <w:r w:rsidR="0037557D" w:rsidRPr="0037557D">
        <w:rPr>
          <w:sz w:val="28"/>
          <w:szCs w:val="28"/>
        </w:rPr>
        <w:t>806/2519/17</w:t>
      </w:r>
      <w:r w:rsidR="004667E2">
        <w:rPr>
          <w:sz w:val="28"/>
          <w:szCs w:val="28"/>
        </w:rPr>
        <w:t xml:space="preserve">, </w:t>
      </w:r>
      <w:r w:rsidR="004667E2" w:rsidRPr="004667E2">
        <w:rPr>
          <w:sz w:val="28"/>
          <w:szCs w:val="28"/>
        </w:rPr>
        <w:t>№ 806/2519/17</w:t>
      </w:r>
      <w:r w:rsidR="00753FED">
        <w:rPr>
          <w:sz w:val="28"/>
          <w:szCs w:val="28"/>
        </w:rPr>
        <w:t xml:space="preserve">, </w:t>
      </w:r>
      <w:r w:rsidR="00753FED" w:rsidRPr="00753FED">
        <w:rPr>
          <w:sz w:val="28"/>
          <w:szCs w:val="28"/>
        </w:rPr>
        <w:t>№</w:t>
      </w:r>
      <w:r w:rsidR="00333EFD">
        <w:rPr>
          <w:sz w:val="28"/>
          <w:szCs w:val="28"/>
        </w:rPr>
        <w:t xml:space="preserve"> </w:t>
      </w:r>
      <w:r w:rsidR="00753FED" w:rsidRPr="00192997">
        <w:rPr>
          <w:sz w:val="28"/>
          <w:szCs w:val="28"/>
        </w:rPr>
        <w:t>296/4170/16-а</w:t>
      </w:r>
      <w:r w:rsidR="00192997" w:rsidRPr="00192997">
        <w:rPr>
          <w:sz w:val="28"/>
          <w:szCs w:val="28"/>
        </w:rPr>
        <w:t>, №  806/999/17</w:t>
      </w:r>
      <w:r w:rsidR="00333EFD">
        <w:rPr>
          <w:sz w:val="28"/>
          <w:szCs w:val="28"/>
        </w:rPr>
        <w:t>,</w:t>
      </w:r>
      <w:r w:rsidR="00192997" w:rsidRPr="00192997">
        <w:rPr>
          <w:sz w:val="28"/>
          <w:szCs w:val="28"/>
        </w:rPr>
        <w:t xml:space="preserve"> №</w:t>
      </w:r>
      <w:r w:rsidR="00333EFD">
        <w:rPr>
          <w:sz w:val="28"/>
          <w:szCs w:val="28"/>
        </w:rPr>
        <w:t xml:space="preserve"> </w:t>
      </w:r>
      <w:r w:rsidR="00192997" w:rsidRPr="00192997">
        <w:rPr>
          <w:sz w:val="28"/>
          <w:szCs w:val="28"/>
        </w:rPr>
        <w:t xml:space="preserve">806/998/17,  </w:t>
      </w:r>
      <w:r w:rsidR="00333EFD">
        <w:rPr>
          <w:sz w:val="28"/>
          <w:szCs w:val="28"/>
        </w:rPr>
        <w:t xml:space="preserve">№ </w:t>
      </w:r>
      <w:r w:rsidR="00192997" w:rsidRPr="00192997">
        <w:rPr>
          <w:sz w:val="28"/>
          <w:szCs w:val="28"/>
        </w:rPr>
        <w:t xml:space="preserve">806/1002/17, </w:t>
      </w:r>
      <w:r w:rsidR="00333EFD">
        <w:rPr>
          <w:sz w:val="28"/>
          <w:szCs w:val="28"/>
        </w:rPr>
        <w:t xml:space="preserve">№ </w:t>
      </w:r>
      <w:r w:rsidR="00192997" w:rsidRPr="00192997">
        <w:rPr>
          <w:sz w:val="28"/>
          <w:szCs w:val="28"/>
        </w:rPr>
        <w:t xml:space="preserve">806/1001/17, </w:t>
      </w:r>
      <w:r w:rsidR="00333EFD">
        <w:rPr>
          <w:sz w:val="28"/>
          <w:szCs w:val="28"/>
        </w:rPr>
        <w:t xml:space="preserve">                                                     № </w:t>
      </w:r>
      <w:r w:rsidR="00192997" w:rsidRPr="00192997">
        <w:rPr>
          <w:sz w:val="28"/>
          <w:szCs w:val="28"/>
        </w:rPr>
        <w:t>806/1003/17 </w:t>
      </w:r>
      <w:r w:rsidR="00753FED" w:rsidRPr="00192997">
        <w:rPr>
          <w:sz w:val="28"/>
          <w:szCs w:val="28"/>
        </w:rPr>
        <w:t xml:space="preserve"> тощо</w:t>
      </w:r>
      <w:r w:rsidR="00B85E9F" w:rsidRPr="00753FED">
        <w:rPr>
          <w:sz w:val="28"/>
          <w:szCs w:val="28"/>
        </w:rPr>
        <w:t>.</w:t>
      </w:r>
    </w:p>
    <w:p w:rsidR="006A0D14" w:rsidRDefault="00D65489" w:rsidP="003D3AF3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Поряд з цим</w:t>
      </w:r>
      <w:r w:rsidR="003D3AF3">
        <w:rPr>
          <w:sz w:val="28"/>
          <w:szCs w:val="28"/>
        </w:rPr>
        <w:t xml:space="preserve"> з аналізу судової практики судів округу встановлен</w:t>
      </w:r>
      <w:r>
        <w:rPr>
          <w:sz w:val="28"/>
          <w:szCs w:val="28"/>
        </w:rPr>
        <w:t>о</w:t>
      </w:r>
      <w:r w:rsidR="003D3AF3">
        <w:rPr>
          <w:sz w:val="28"/>
          <w:szCs w:val="28"/>
        </w:rPr>
        <w:t xml:space="preserve"> випадки, коли судді задовольняли відводи суддів за відсутності будь-яких доказів заявленого сумніву у неупередженості судді</w:t>
      </w:r>
      <w:r w:rsidR="006A0D14">
        <w:rPr>
          <w:sz w:val="28"/>
          <w:szCs w:val="28"/>
        </w:rPr>
        <w:t>.</w:t>
      </w:r>
    </w:p>
    <w:p w:rsidR="006A0D14" w:rsidRPr="003D3AF3" w:rsidRDefault="006A0D14" w:rsidP="006A0D14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Наприклад</w:t>
      </w:r>
      <w:r w:rsidR="00D65489">
        <w:rPr>
          <w:sz w:val="28"/>
          <w:szCs w:val="28"/>
        </w:rPr>
        <w:t>,</w:t>
      </w:r>
      <w:r>
        <w:rPr>
          <w:sz w:val="28"/>
          <w:szCs w:val="28"/>
        </w:rPr>
        <w:t xml:space="preserve"> у справі </w:t>
      </w:r>
      <w:r w:rsidR="003D3AF3" w:rsidRPr="003D3AF3">
        <w:rPr>
          <w:sz w:val="28"/>
          <w:szCs w:val="28"/>
        </w:rPr>
        <w:t>№  806/2177/17</w:t>
      </w:r>
      <w:r>
        <w:rPr>
          <w:sz w:val="28"/>
          <w:szCs w:val="28"/>
        </w:rPr>
        <w:t xml:space="preserve"> суд зазначив, що</w:t>
      </w:r>
      <w:r w:rsidRPr="003D3AF3">
        <w:rPr>
          <w:sz w:val="28"/>
          <w:szCs w:val="28"/>
        </w:rPr>
        <w:t xml:space="preserve"> підстави для відводу обґрунтовані ви</w:t>
      </w:r>
      <w:r w:rsidR="00D65489">
        <w:rPr>
          <w:sz w:val="28"/>
          <w:szCs w:val="28"/>
        </w:rPr>
        <w:t>нятково</w:t>
      </w:r>
      <w:r w:rsidRPr="003D3AF3">
        <w:rPr>
          <w:sz w:val="28"/>
          <w:szCs w:val="28"/>
        </w:rPr>
        <w:t xml:space="preserve"> суб'єктивним </w:t>
      </w:r>
      <w:r w:rsidR="00D65489">
        <w:rPr>
          <w:sz w:val="28"/>
          <w:szCs w:val="28"/>
        </w:rPr>
        <w:t>ставленням</w:t>
      </w:r>
      <w:r w:rsidRPr="003D3AF3">
        <w:rPr>
          <w:sz w:val="28"/>
          <w:szCs w:val="28"/>
        </w:rPr>
        <w:t xml:space="preserve"> представника позивача до окремих суддів, а наведені ним обставини не ґрунтуються на доказах.</w:t>
      </w:r>
    </w:p>
    <w:p w:rsidR="006A0D14" w:rsidRPr="003D3AF3" w:rsidRDefault="006A0D14" w:rsidP="006A0D14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D3AF3">
        <w:rPr>
          <w:sz w:val="28"/>
          <w:szCs w:val="28"/>
        </w:rPr>
        <w:t>Водночас</w:t>
      </w:r>
      <w:r w:rsidR="006712BC">
        <w:rPr>
          <w:sz w:val="28"/>
          <w:szCs w:val="28"/>
        </w:rPr>
        <w:t xml:space="preserve"> </w:t>
      </w:r>
      <w:r w:rsidRPr="003D3AF3">
        <w:rPr>
          <w:sz w:val="28"/>
          <w:szCs w:val="28"/>
        </w:rPr>
        <w:t xml:space="preserve">у </w:t>
      </w:r>
      <w:r w:rsidR="0016473B">
        <w:rPr>
          <w:sz w:val="28"/>
          <w:szCs w:val="28"/>
        </w:rPr>
        <w:t>цьому</w:t>
      </w:r>
      <w:r w:rsidRPr="003D3AF3">
        <w:rPr>
          <w:sz w:val="28"/>
          <w:szCs w:val="28"/>
        </w:rPr>
        <w:t xml:space="preserve"> випадку підставою для відводу не обов'язково має бути доведений факт необ'єктивності чи заінтересованості судді. Згідно з</w:t>
      </w:r>
      <w:r>
        <w:rPr>
          <w:sz w:val="28"/>
          <w:szCs w:val="28"/>
        </w:rPr>
        <w:t xml:space="preserve"> процесуальною</w:t>
      </w:r>
      <w:r w:rsidR="006712BC">
        <w:rPr>
          <w:sz w:val="28"/>
          <w:szCs w:val="28"/>
        </w:rPr>
        <w:t xml:space="preserve"> </w:t>
      </w:r>
      <w:r>
        <w:rPr>
          <w:sz w:val="28"/>
          <w:szCs w:val="28"/>
        </w:rPr>
        <w:t>нормою,</w:t>
      </w:r>
      <w:r w:rsidRPr="003D3AF3">
        <w:rPr>
          <w:sz w:val="28"/>
          <w:szCs w:val="28"/>
        </w:rPr>
        <w:t xml:space="preserve"> унеможливлюється участь судді у розгляді справи за наявності в учасника судового розгляду обґрунтованого певними об'єктивними обставинами сумніву щодо його неупередженості.</w:t>
      </w:r>
    </w:p>
    <w:p w:rsidR="006A0D14" w:rsidRPr="003D3AF3" w:rsidRDefault="00216EB5" w:rsidP="006A0D14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hyperlink r:id="rId14" w:anchor="627815" w:tgtFrame="_blank" w:tooltip="Конвенція про захист прав людини і основоположних свобод; нормативно-правовий акт № ETS N 005 від 04.11.1950" w:history="1">
        <w:r w:rsidR="006A0D14" w:rsidRPr="003D3AF3">
          <w:rPr>
            <w:sz w:val="28"/>
            <w:szCs w:val="28"/>
          </w:rPr>
          <w:t>Статтею 6 Конвенції про захист прав людини і основоположних свобод</w:t>
        </w:r>
      </w:hyperlink>
      <w:r w:rsidR="006A0D14" w:rsidRPr="003D3AF3">
        <w:rPr>
          <w:sz w:val="28"/>
          <w:szCs w:val="28"/>
        </w:rPr>
        <w:t> гарантовано право кожної особи на розгляд її справи належним, неупередженим та компетентним судом, що включає в себе право на розгляд справи тим судом, якому довіряють усі особи, які беруть участь у справі. Кожен має право на справедливий і публічний розгляд його справи упродовж розумного строку незалежним і безстороннім судом, встановленим законом, який вирішить спір щодо його прав та обов'язків цивільного характеру або встановить обґрунтованість будь-якого висунутого проти нього кримінального обвинувачення.</w:t>
      </w:r>
    </w:p>
    <w:p w:rsidR="006A0D14" w:rsidRPr="003D3AF3" w:rsidRDefault="006A0D14" w:rsidP="006A0D14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D3AF3">
        <w:rPr>
          <w:sz w:val="28"/>
          <w:szCs w:val="28"/>
        </w:rPr>
        <w:lastRenderedPageBreak/>
        <w:t xml:space="preserve">Приписами пункту 2.5 </w:t>
      </w:r>
      <w:proofErr w:type="spellStart"/>
      <w:r w:rsidRPr="003D3AF3">
        <w:rPr>
          <w:sz w:val="28"/>
          <w:szCs w:val="28"/>
        </w:rPr>
        <w:t>Бангалорських</w:t>
      </w:r>
      <w:proofErr w:type="spellEnd"/>
      <w:r w:rsidRPr="003D3AF3">
        <w:rPr>
          <w:sz w:val="28"/>
          <w:szCs w:val="28"/>
        </w:rPr>
        <w:t xml:space="preserve"> принципів поведінки суддів від 19</w:t>
      </w:r>
      <w:r w:rsidR="00E51A55">
        <w:rPr>
          <w:sz w:val="28"/>
          <w:szCs w:val="28"/>
        </w:rPr>
        <w:t>.05.2006, с</w:t>
      </w:r>
      <w:r w:rsidRPr="003D3AF3">
        <w:rPr>
          <w:sz w:val="28"/>
          <w:szCs w:val="28"/>
        </w:rPr>
        <w:t>хвалених Резолюцією Економічної та Соціальної Ради ООН від 27</w:t>
      </w:r>
      <w:r w:rsidR="00E51A55">
        <w:rPr>
          <w:sz w:val="28"/>
          <w:szCs w:val="28"/>
        </w:rPr>
        <w:t>.07.</w:t>
      </w:r>
      <w:r w:rsidRPr="003D3AF3">
        <w:rPr>
          <w:sz w:val="28"/>
          <w:szCs w:val="28"/>
        </w:rPr>
        <w:t>2006 №</w:t>
      </w:r>
      <w:r w:rsidR="00C47CF3">
        <w:rPr>
          <w:sz w:val="28"/>
          <w:szCs w:val="28"/>
        </w:rPr>
        <w:t xml:space="preserve"> </w:t>
      </w:r>
      <w:r w:rsidRPr="003D3AF3">
        <w:rPr>
          <w:sz w:val="28"/>
          <w:szCs w:val="28"/>
        </w:rPr>
        <w:t>2006/23 визначено, що об'єктивність судді є необхідною умовою для належного виконання ним своїх обов'язків. Вона проявляється не тільки у змісті винесеного рішення, а й в усіх процесуальних діях, що супроводжують його прийняття. Суддя заявляє самовідвід від участі в розгляді справи також в тому випадку, коли у стороннього спостерігача виник</w:t>
      </w:r>
      <w:r w:rsidR="00C47CF3">
        <w:rPr>
          <w:sz w:val="28"/>
          <w:szCs w:val="28"/>
        </w:rPr>
        <w:t>ат</w:t>
      </w:r>
      <w:r w:rsidRPr="003D3AF3">
        <w:rPr>
          <w:sz w:val="28"/>
          <w:szCs w:val="28"/>
        </w:rPr>
        <w:t>и сумніви в неупередженості судді.</w:t>
      </w:r>
    </w:p>
    <w:p w:rsidR="00B35997" w:rsidRDefault="006A0D14" w:rsidP="00B35997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D3AF3">
        <w:rPr>
          <w:sz w:val="28"/>
          <w:szCs w:val="28"/>
        </w:rPr>
        <w:t>Враховуючи зазначене, колегі</w:t>
      </w:r>
      <w:r w:rsidR="00E51A55">
        <w:rPr>
          <w:sz w:val="28"/>
          <w:szCs w:val="28"/>
        </w:rPr>
        <w:t>єю</w:t>
      </w:r>
      <w:r w:rsidRPr="003D3AF3">
        <w:rPr>
          <w:sz w:val="28"/>
          <w:szCs w:val="28"/>
        </w:rPr>
        <w:t xml:space="preserve"> суддів з метою забезпечення права учасників судового процесу на справедливий, неупереджений суд, виключення будь-яких сумнівів у законності прийнятого у справі рішення та з метою усунення сумнівів щодо неупередженості суду, клопотання про відвід суддів задовол</w:t>
      </w:r>
      <w:r w:rsidR="00E51A55">
        <w:rPr>
          <w:sz w:val="28"/>
          <w:szCs w:val="28"/>
        </w:rPr>
        <w:t>ено</w:t>
      </w:r>
      <w:r w:rsidRPr="003D3AF3">
        <w:rPr>
          <w:sz w:val="28"/>
          <w:szCs w:val="28"/>
        </w:rPr>
        <w:t xml:space="preserve"> та відв</w:t>
      </w:r>
      <w:r w:rsidR="00E51A55">
        <w:rPr>
          <w:sz w:val="28"/>
          <w:szCs w:val="28"/>
        </w:rPr>
        <w:t>едено</w:t>
      </w:r>
      <w:r w:rsidR="0016473B">
        <w:rPr>
          <w:sz w:val="28"/>
          <w:szCs w:val="28"/>
        </w:rPr>
        <w:t xml:space="preserve"> суддів від</w:t>
      </w:r>
      <w:r w:rsidRPr="003D3AF3">
        <w:rPr>
          <w:sz w:val="28"/>
          <w:szCs w:val="28"/>
        </w:rPr>
        <w:t xml:space="preserve"> розгляду справи, а вказану справу переда</w:t>
      </w:r>
      <w:r w:rsidR="00E51A55">
        <w:rPr>
          <w:sz w:val="28"/>
          <w:szCs w:val="28"/>
        </w:rPr>
        <w:t xml:space="preserve">но </w:t>
      </w:r>
      <w:r w:rsidRPr="003D3AF3">
        <w:rPr>
          <w:sz w:val="28"/>
          <w:szCs w:val="28"/>
        </w:rPr>
        <w:t>на повторний розподіл для визначення нового складу суду.</w:t>
      </w:r>
    </w:p>
    <w:p w:rsidR="003D3AF3" w:rsidRPr="003D3AF3" w:rsidRDefault="002A3E6E" w:rsidP="00B35997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Також встановлено судову практику, </w:t>
      </w:r>
      <w:r w:rsidR="00E51A55">
        <w:rPr>
          <w:sz w:val="28"/>
          <w:szCs w:val="28"/>
        </w:rPr>
        <w:t>коли</w:t>
      </w:r>
      <w:r>
        <w:rPr>
          <w:sz w:val="28"/>
          <w:szCs w:val="28"/>
        </w:rPr>
        <w:t xml:space="preserve"> судді</w:t>
      </w:r>
      <w:r w:rsidR="00E51A55">
        <w:rPr>
          <w:sz w:val="28"/>
          <w:szCs w:val="28"/>
        </w:rPr>
        <w:t>,</w:t>
      </w:r>
      <w:r>
        <w:rPr>
          <w:sz w:val="28"/>
          <w:szCs w:val="28"/>
        </w:rPr>
        <w:t xml:space="preserve"> виявивши обставини, які свідчать про неприязні стосунки судді з учасник</w:t>
      </w:r>
      <w:r w:rsidR="00D05811">
        <w:rPr>
          <w:sz w:val="28"/>
          <w:szCs w:val="28"/>
        </w:rPr>
        <w:t>ом</w:t>
      </w:r>
      <w:r>
        <w:rPr>
          <w:sz w:val="28"/>
          <w:szCs w:val="28"/>
        </w:rPr>
        <w:t xml:space="preserve"> судового розгляду,</w:t>
      </w:r>
      <w:r w:rsidR="00D05811">
        <w:rPr>
          <w:sz w:val="28"/>
          <w:szCs w:val="28"/>
        </w:rPr>
        <w:t xml:space="preserve"> що</w:t>
      </w:r>
      <w:r w:rsidRPr="002A3E6E">
        <w:rPr>
          <w:sz w:val="28"/>
          <w:szCs w:val="28"/>
        </w:rPr>
        <w:t> виклика</w:t>
      </w:r>
      <w:r w:rsidR="00D05811">
        <w:rPr>
          <w:sz w:val="28"/>
          <w:szCs w:val="28"/>
        </w:rPr>
        <w:t xml:space="preserve">ють </w:t>
      </w:r>
      <w:r w:rsidRPr="002A3E6E">
        <w:rPr>
          <w:sz w:val="28"/>
          <w:szCs w:val="28"/>
        </w:rPr>
        <w:t>неспокій, невпевненість у неупередженості, хвилювання за свій стан здоров’я залежно від майбутнього рішення,</w:t>
      </w:r>
      <w:r w:rsidR="00D05811">
        <w:rPr>
          <w:sz w:val="28"/>
          <w:szCs w:val="28"/>
        </w:rPr>
        <w:t xml:space="preserve"> задовольняли такі відводи суддів</w:t>
      </w:r>
      <w:r w:rsidRPr="002A3E6E">
        <w:rPr>
          <w:sz w:val="28"/>
          <w:szCs w:val="28"/>
        </w:rPr>
        <w:t>.</w:t>
      </w:r>
      <w:r w:rsidR="006712BC">
        <w:rPr>
          <w:sz w:val="28"/>
          <w:szCs w:val="28"/>
        </w:rPr>
        <w:t xml:space="preserve"> </w:t>
      </w:r>
      <w:r w:rsidR="0074247A">
        <w:rPr>
          <w:sz w:val="28"/>
          <w:szCs w:val="28"/>
        </w:rPr>
        <w:t xml:space="preserve">Заяви про відвід з вказаних </w:t>
      </w:r>
      <w:r w:rsidR="00E51A55">
        <w:rPr>
          <w:sz w:val="28"/>
          <w:szCs w:val="28"/>
        </w:rPr>
        <w:t>мотивів</w:t>
      </w:r>
      <w:r w:rsidR="0074247A">
        <w:rPr>
          <w:sz w:val="28"/>
          <w:szCs w:val="28"/>
        </w:rPr>
        <w:t xml:space="preserve"> задоволено, нап</w:t>
      </w:r>
      <w:r w:rsidR="00152AA9">
        <w:rPr>
          <w:sz w:val="28"/>
          <w:szCs w:val="28"/>
        </w:rPr>
        <w:t>риклад</w:t>
      </w:r>
      <w:r w:rsidR="0074247A">
        <w:rPr>
          <w:sz w:val="28"/>
          <w:szCs w:val="28"/>
        </w:rPr>
        <w:t>, у</w:t>
      </w:r>
      <w:r w:rsidR="00152AA9">
        <w:rPr>
          <w:sz w:val="28"/>
          <w:szCs w:val="28"/>
        </w:rPr>
        <w:t xml:space="preserve"> так</w:t>
      </w:r>
      <w:r w:rsidR="0074247A">
        <w:rPr>
          <w:sz w:val="28"/>
          <w:szCs w:val="28"/>
        </w:rPr>
        <w:t>их с</w:t>
      </w:r>
      <w:r w:rsidR="0074247A" w:rsidRPr="0074247A">
        <w:rPr>
          <w:sz w:val="28"/>
          <w:szCs w:val="28"/>
        </w:rPr>
        <w:t>права</w:t>
      </w:r>
      <w:r w:rsidR="0074247A">
        <w:rPr>
          <w:sz w:val="28"/>
          <w:szCs w:val="28"/>
        </w:rPr>
        <w:t>х:</w:t>
      </w:r>
      <w:r w:rsidR="0074247A" w:rsidRPr="0074247A">
        <w:rPr>
          <w:sz w:val="28"/>
          <w:szCs w:val="28"/>
        </w:rPr>
        <w:t xml:space="preserve"> №  274/55/17, № 274/1833/17</w:t>
      </w:r>
      <w:r w:rsidR="009432F8">
        <w:rPr>
          <w:sz w:val="28"/>
          <w:szCs w:val="28"/>
        </w:rPr>
        <w:t xml:space="preserve">, </w:t>
      </w:r>
      <w:r w:rsidR="009432F8" w:rsidRPr="009432F8">
        <w:rPr>
          <w:sz w:val="28"/>
          <w:szCs w:val="28"/>
        </w:rPr>
        <w:t>№ 130/1423/17</w:t>
      </w:r>
      <w:r w:rsidR="009432F8">
        <w:rPr>
          <w:sz w:val="28"/>
          <w:szCs w:val="28"/>
        </w:rPr>
        <w:t xml:space="preserve"> тощо.</w:t>
      </w:r>
      <w:r w:rsidR="003D3AF3" w:rsidRPr="003D3AF3">
        <w:rPr>
          <w:sz w:val="28"/>
          <w:szCs w:val="28"/>
        </w:rPr>
        <w:t> </w:t>
      </w:r>
    </w:p>
    <w:p w:rsidR="00C22788" w:rsidRDefault="005B58C9" w:rsidP="001532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A4B05">
        <w:rPr>
          <w:sz w:val="28"/>
          <w:szCs w:val="28"/>
        </w:rPr>
        <w:t>оширени</w:t>
      </w:r>
      <w:r>
        <w:rPr>
          <w:sz w:val="28"/>
          <w:szCs w:val="28"/>
        </w:rPr>
        <w:t>ми</w:t>
      </w:r>
      <w:r w:rsidR="00CA4B05">
        <w:rPr>
          <w:sz w:val="28"/>
          <w:szCs w:val="28"/>
        </w:rPr>
        <w:t xml:space="preserve"> підстав</w:t>
      </w:r>
      <w:r>
        <w:rPr>
          <w:sz w:val="28"/>
          <w:szCs w:val="28"/>
        </w:rPr>
        <w:t>ами для</w:t>
      </w:r>
      <w:r w:rsidR="00CA4B05">
        <w:rPr>
          <w:sz w:val="28"/>
          <w:szCs w:val="28"/>
        </w:rPr>
        <w:t xml:space="preserve"> відводів суддів</w:t>
      </w:r>
      <w:r w:rsidR="006712BC">
        <w:rPr>
          <w:sz w:val="28"/>
          <w:szCs w:val="28"/>
        </w:rPr>
        <w:t xml:space="preserve"> </w:t>
      </w:r>
      <w:r w:rsidR="00CA4B05">
        <w:rPr>
          <w:sz w:val="28"/>
          <w:szCs w:val="28"/>
        </w:rPr>
        <w:t>є</w:t>
      </w:r>
      <w:r w:rsidR="006712BC">
        <w:rPr>
          <w:sz w:val="28"/>
          <w:szCs w:val="28"/>
        </w:rPr>
        <w:t xml:space="preserve"> </w:t>
      </w:r>
      <w:r w:rsidR="00CA4B05">
        <w:rPr>
          <w:sz w:val="28"/>
          <w:szCs w:val="28"/>
        </w:rPr>
        <w:t>незгода з процесуальними діями судді або з р</w:t>
      </w:r>
      <w:r w:rsidR="00700F2F">
        <w:rPr>
          <w:sz w:val="28"/>
          <w:szCs w:val="28"/>
        </w:rPr>
        <w:t xml:space="preserve">ішеннями </w:t>
      </w:r>
      <w:r w:rsidR="00CF2DAA">
        <w:rPr>
          <w:sz w:val="28"/>
          <w:szCs w:val="28"/>
        </w:rPr>
        <w:t>у справах.</w:t>
      </w:r>
      <w:r w:rsidR="00700F2F">
        <w:rPr>
          <w:sz w:val="28"/>
          <w:szCs w:val="28"/>
        </w:rPr>
        <w:t xml:space="preserve"> У таких випадках </w:t>
      </w:r>
      <w:r w:rsidR="00161C6D">
        <w:rPr>
          <w:sz w:val="28"/>
          <w:szCs w:val="28"/>
        </w:rPr>
        <w:t xml:space="preserve"> учасники судового розгляду заявля</w:t>
      </w:r>
      <w:r>
        <w:rPr>
          <w:sz w:val="28"/>
          <w:szCs w:val="28"/>
        </w:rPr>
        <w:t>ли</w:t>
      </w:r>
      <w:r w:rsidR="00161C6D">
        <w:rPr>
          <w:sz w:val="28"/>
          <w:szCs w:val="28"/>
        </w:rPr>
        <w:t xml:space="preserve"> про свої</w:t>
      </w:r>
      <w:r w:rsidR="00161C6D" w:rsidRPr="00161C6D">
        <w:rPr>
          <w:sz w:val="28"/>
          <w:szCs w:val="28"/>
        </w:rPr>
        <w:t xml:space="preserve"> сумнів</w:t>
      </w:r>
      <w:r w:rsidR="00161C6D">
        <w:rPr>
          <w:sz w:val="28"/>
          <w:szCs w:val="28"/>
        </w:rPr>
        <w:t>и</w:t>
      </w:r>
      <w:r w:rsidR="00161C6D" w:rsidRPr="00161C6D">
        <w:rPr>
          <w:sz w:val="28"/>
          <w:szCs w:val="28"/>
        </w:rPr>
        <w:t xml:space="preserve"> у законності прийнят</w:t>
      </w:r>
      <w:r w:rsidR="00700F2F">
        <w:rPr>
          <w:sz w:val="28"/>
          <w:szCs w:val="28"/>
        </w:rPr>
        <w:t>их</w:t>
      </w:r>
      <w:r w:rsidR="00161C6D">
        <w:rPr>
          <w:sz w:val="28"/>
          <w:szCs w:val="28"/>
        </w:rPr>
        <w:t xml:space="preserve"> суддею рішен</w:t>
      </w:r>
      <w:r w:rsidR="00700F2F">
        <w:rPr>
          <w:sz w:val="28"/>
          <w:szCs w:val="28"/>
        </w:rPr>
        <w:t>ь, що</w:t>
      </w:r>
      <w:r w:rsidR="004A33A1">
        <w:rPr>
          <w:sz w:val="28"/>
          <w:szCs w:val="28"/>
        </w:rPr>
        <w:t>,</w:t>
      </w:r>
      <w:r w:rsidR="00700F2F">
        <w:rPr>
          <w:sz w:val="28"/>
          <w:szCs w:val="28"/>
        </w:rPr>
        <w:t xml:space="preserve"> </w:t>
      </w:r>
      <w:r w:rsidR="00C47CF3">
        <w:rPr>
          <w:sz w:val="28"/>
          <w:szCs w:val="28"/>
        </w:rPr>
        <w:t xml:space="preserve">могло </w:t>
      </w:r>
      <w:r w:rsidR="004A33A1">
        <w:rPr>
          <w:sz w:val="28"/>
          <w:szCs w:val="28"/>
        </w:rPr>
        <w:t>призв</w:t>
      </w:r>
      <w:r w:rsidR="00C47CF3">
        <w:rPr>
          <w:sz w:val="28"/>
          <w:szCs w:val="28"/>
        </w:rPr>
        <w:t>ести</w:t>
      </w:r>
      <w:r w:rsidR="004A33A1">
        <w:rPr>
          <w:sz w:val="28"/>
          <w:szCs w:val="28"/>
        </w:rPr>
        <w:t xml:space="preserve"> до порушення</w:t>
      </w:r>
      <w:r w:rsidR="004A33A1" w:rsidRPr="004A33A1">
        <w:rPr>
          <w:sz w:val="28"/>
          <w:szCs w:val="28"/>
        </w:rPr>
        <w:t xml:space="preserve"> принципу рівності сторін під час здійснення адміністративного судочинства</w:t>
      </w:r>
      <w:r w:rsidR="004A33A1">
        <w:rPr>
          <w:sz w:val="28"/>
          <w:szCs w:val="28"/>
        </w:rPr>
        <w:t xml:space="preserve">. </w:t>
      </w:r>
      <w:r w:rsidR="000723DF">
        <w:rPr>
          <w:sz w:val="28"/>
          <w:szCs w:val="28"/>
        </w:rPr>
        <w:t>М</w:t>
      </w:r>
      <w:r w:rsidR="00C47CF3">
        <w:rPr>
          <w:sz w:val="28"/>
          <w:szCs w:val="28"/>
        </w:rPr>
        <w:t>ожна</w:t>
      </w:r>
      <w:r w:rsidR="00700F2F">
        <w:rPr>
          <w:sz w:val="28"/>
          <w:szCs w:val="28"/>
        </w:rPr>
        <w:t xml:space="preserve"> </w:t>
      </w:r>
      <w:r w:rsidR="00161C6D">
        <w:rPr>
          <w:sz w:val="28"/>
          <w:szCs w:val="28"/>
        </w:rPr>
        <w:t>виокремити</w:t>
      </w:r>
      <w:r w:rsidR="006712BC">
        <w:rPr>
          <w:sz w:val="28"/>
          <w:szCs w:val="28"/>
        </w:rPr>
        <w:t xml:space="preserve"> </w:t>
      </w:r>
      <w:r w:rsidR="004A33A1">
        <w:rPr>
          <w:sz w:val="28"/>
          <w:szCs w:val="28"/>
        </w:rPr>
        <w:t xml:space="preserve">такі </w:t>
      </w:r>
      <w:r w:rsidR="00700F2F">
        <w:rPr>
          <w:sz w:val="28"/>
          <w:szCs w:val="28"/>
        </w:rPr>
        <w:t>процесуальні дії та рішення, які</w:t>
      </w:r>
      <w:r w:rsidR="004A33A1">
        <w:rPr>
          <w:sz w:val="28"/>
          <w:szCs w:val="28"/>
        </w:rPr>
        <w:t xml:space="preserve"> стали</w:t>
      </w:r>
      <w:r w:rsidR="00C22788">
        <w:rPr>
          <w:sz w:val="28"/>
          <w:szCs w:val="28"/>
        </w:rPr>
        <w:t xml:space="preserve"> пі</w:t>
      </w:r>
      <w:r w:rsidR="004A33A1">
        <w:rPr>
          <w:sz w:val="28"/>
          <w:szCs w:val="28"/>
        </w:rPr>
        <w:t>дставами для</w:t>
      </w:r>
      <w:r w:rsidR="00C22788">
        <w:rPr>
          <w:sz w:val="28"/>
          <w:szCs w:val="28"/>
        </w:rPr>
        <w:t xml:space="preserve"> заяв</w:t>
      </w:r>
      <w:r w:rsidR="00700F2F">
        <w:rPr>
          <w:sz w:val="28"/>
          <w:szCs w:val="28"/>
        </w:rPr>
        <w:t xml:space="preserve"> про відвід судді</w:t>
      </w:r>
      <w:r w:rsidR="00C22788">
        <w:rPr>
          <w:sz w:val="28"/>
          <w:szCs w:val="28"/>
        </w:rPr>
        <w:t>:</w:t>
      </w:r>
    </w:p>
    <w:p w:rsidR="008F6276" w:rsidRPr="004A33A1" w:rsidRDefault="00C22788" w:rsidP="00497EE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47CF3">
        <w:rPr>
          <w:sz w:val="28"/>
          <w:szCs w:val="28"/>
        </w:rPr>
        <w:t xml:space="preserve"> </w:t>
      </w:r>
      <w:r w:rsidR="0015329E">
        <w:rPr>
          <w:sz w:val="28"/>
          <w:szCs w:val="28"/>
        </w:rPr>
        <w:t>відмов</w:t>
      </w:r>
      <w:r w:rsidR="004A33A1">
        <w:rPr>
          <w:sz w:val="28"/>
          <w:szCs w:val="28"/>
        </w:rPr>
        <w:t>а</w:t>
      </w:r>
      <w:r w:rsidR="006712BC">
        <w:rPr>
          <w:sz w:val="28"/>
          <w:szCs w:val="28"/>
        </w:rPr>
        <w:t xml:space="preserve"> </w:t>
      </w:r>
      <w:r w:rsidR="004A33A1">
        <w:rPr>
          <w:sz w:val="28"/>
          <w:szCs w:val="28"/>
        </w:rPr>
        <w:t>у</w:t>
      </w:r>
      <w:r w:rsidR="006712BC">
        <w:rPr>
          <w:sz w:val="28"/>
          <w:szCs w:val="28"/>
        </w:rPr>
        <w:t xml:space="preserve"> </w:t>
      </w:r>
      <w:r w:rsidR="004A33A1">
        <w:rPr>
          <w:sz w:val="28"/>
          <w:szCs w:val="28"/>
        </w:rPr>
        <w:t>призначенні</w:t>
      </w:r>
      <w:r w:rsidRPr="00C22788">
        <w:rPr>
          <w:sz w:val="28"/>
          <w:szCs w:val="28"/>
        </w:rPr>
        <w:t xml:space="preserve"> експертизи</w:t>
      </w:r>
      <w:r>
        <w:rPr>
          <w:sz w:val="28"/>
          <w:szCs w:val="28"/>
        </w:rPr>
        <w:t xml:space="preserve"> або призначення експертизи </w:t>
      </w:r>
      <w:r w:rsidRPr="00C22788">
        <w:rPr>
          <w:sz w:val="28"/>
          <w:szCs w:val="28"/>
        </w:rPr>
        <w:t xml:space="preserve"> протокольно,</w:t>
      </w:r>
      <w:r w:rsidR="006712BC">
        <w:rPr>
          <w:sz w:val="28"/>
          <w:szCs w:val="28"/>
        </w:rPr>
        <w:t xml:space="preserve"> </w:t>
      </w:r>
      <w:r>
        <w:rPr>
          <w:sz w:val="28"/>
          <w:szCs w:val="28"/>
        </w:rPr>
        <w:t>без</w:t>
      </w:r>
      <w:r w:rsidRPr="00C22788">
        <w:rPr>
          <w:sz w:val="28"/>
          <w:szCs w:val="28"/>
        </w:rPr>
        <w:t xml:space="preserve"> виход</w:t>
      </w:r>
      <w:r>
        <w:rPr>
          <w:sz w:val="28"/>
          <w:szCs w:val="28"/>
        </w:rPr>
        <w:t>у</w:t>
      </w:r>
      <w:r w:rsidRPr="00C22788">
        <w:rPr>
          <w:sz w:val="28"/>
          <w:szCs w:val="28"/>
        </w:rPr>
        <w:t xml:space="preserve"> до </w:t>
      </w:r>
      <w:proofErr w:type="spellStart"/>
      <w:r w:rsidRPr="00C22788">
        <w:rPr>
          <w:sz w:val="28"/>
          <w:szCs w:val="28"/>
        </w:rPr>
        <w:t>нарадчої</w:t>
      </w:r>
      <w:proofErr w:type="spellEnd"/>
      <w:r w:rsidRPr="00C22788">
        <w:rPr>
          <w:sz w:val="28"/>
          <w:szCs w:val="28"/>
        </w:rPr>
        <w:t xml:space="preserve"> кімнати</w:t>
      </w:r>
      <w:r w:rsidR="0086473F">
        <w:rPr>
          <w:sz w:val="28"/>
          <w:szCs w:val="28"/>
        </w:rPr>
        <w:t>, зокрема у</w:t>
      </w:r>
      <w:r w:rsidR="007B5959">
        <w:rPr>
          <w:sz w:val="28"/>
          <w:szCs w:val="28"/>
        </w:rPr>
        <w:t xml:space="preserve"> справ</w:t>
      </w:r>
      <w:r w:rsidR="0086473F">
        <w:rPr>
          <w:sz w:val="28"/>
          <w:szCs w:val="28"/>
        </w:rPr>
        <w:t>ах</w:t>
      </w:r>
      <w:r w:rsidR="00CF2DAA" w:rsidRPr="00CF2DAA">
        <w:rPr>
          <w:sz w:val="28"/>
          <w:szCs w:val="28"/>
        </w:rPr>
        <w:t xml:space="preserve"> № 806/676/17</w:t>
      </w:r>
      <w:r w:rsidR="007B5959">
        <w:rPr>
          <w:sz w:val="28"/>
          <w:szCs w:val="28"/>
        </w:rPr>
        <w:t xml:space="preserve">, </w:t>
      </w:r>
      <w:r w:rsidR="007B5959" w:rsidRPr="007B5959">
        <w:rPr>
          <w:sz w:val="28"/>
          <w:szCs w:val="28"/>
        </w:rPr>
        <w:t xml:space="preserve">№ 817/1135/16, </w:t>
      </w:r>
      <w:r w:rsidR="00E51A55">
        <w:rPr>
          <w:sz w:val="28"/>
          <w:szCs w:val="28"/>
        </w:rPr>
        <w:t xml:space="preserve">№ </w:t>
      </w:r>
      <w:r w:rsidR="007B5959" w:rsidRPr="007B5959">
        <w:rPr>
          <w:sz w:val="28"/>
          <w:szCs w:val="28"/>
        </w:rPr>
        <w:t>1702/2470/2012</w:t>
      </w:r>
      <w:r w:rsidR="007B5959">
        <w:rPr>
          <w:sz w:val="28"/>
          <w:szCs w:val="28"/>
        </w:rPr>
        <w:t xml:space="preserve">, </w:t>
      </w:r>
      <w:r w:rsidR="007B5959" w:rsidRPr="007B5959">
        <w:rPr>
          <w:sz w:val="28"/>
          <w:szCs w:val="28"/>
        </w:rPr>
        <w:t>№  822/38/18</w:t>
      </w:r>
      <w:r w:rsidR="007B5959">
        <w:rPr>
          <w:sz w:val="28"/>
          <w:szCs w:val="28"/>
        </w:rPr>
        <w:t>;</w:t>
      </w:r>
    </w:p>
    <w:p w:rsidR="00A323E1" w:rsidRDefault="00C47CF3" w:rsidP="00497EE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A33A1" w:rsidRPr="004A33A1">
        <w:rPr>
          <w:sz w:val="28"/>
          <w:szCs w:val="28"/>
        </w:rPr>
        <w:t xml:space="preserve">відкриття провадження у </w:t>
      </w:r>
      <w:r w:rsidR="00A323E1">
        <w:rPr>
          <w:sz w:val="28"/>
          <w:szCs w:val="28"/>
        </w:rPr>
        <w:t xml:space="preserve">справі без долучення </w:t>
      </w:r>
      <w:r w:rsidR="00A323E1" w:rsidRPr="004A33A1">
        <w:rPr>
          <w:sz w:val="28"/>
          <w:szCs w:val="28"/>
        </w:rPr>
        <w:t>доказ</w:t>
      </w:r>
      <w:r w:rsidR="00A323E1">
        <w:rPr>
          <w:sz w:val="28"/>
          <w:szCs w:val="28"/>
        </w:rPr>
        <w:t>ів</w:t>
      </w:r>
      <w:r w:rsidR="00A323E1" w:rsidRPr="004A33A1">
        <w:rPr>
          <w:sz w:val="28"/>
          <w:szCs w:val="28"/>
        </w:rPr>
        <w:t xml:space="preserve"> про сплату судового збору</w:t>
      </w:r>
      <w:r w:rsidR="006712BC">
        <w:rPr>
          <w:sz w:val="28"/>
          <w:szCs w:val="28"/>
        </w:rPr>
        <w:t xml:space="preserve"> </w:t>
      </w:r>
      <w:r w:rsidR="00A323E1">
        <w:rPr>
          <w:sz w:val="28"/>
          <w:szCs w:val="28"/>
        </w:rPr>
        <w:t>у справах</w:t>
      </w:r>
      <w:r w:rsidR="00A323E1" w:rsidRPr="00A323E1">
        <w:rPr>
          <w:sz w:val="28"/>
          <w:szCs w:val="28"/>
        </w:rPr>
        <w:t xml:space="preserve">№ 0640/3938/18, № 806/2703/18, </w:t>
      </w:r>
      <w:r w:rsidR="00E51A55">
        <w:rPr>
          <w:sz w:val="28"/>
          <w:szCs w:val="28"/>
        </w:rPr>
        <w:t xml:space="preserve">№ </w:t>
      </w:r>
      <w:r w:rsidR="00A323E1" w:rsidRPr="00A323E1">
        <w:rPr>
          <w:sz w:val="28"/>
          <w:szCs w:val="28"/>
        </w:rPr>
        <w:t xml:space="preserve">0640/3679/18, </w:t>
      </w:r>
      <w:r w:rsidR="00E51A55">
        <w:rPr>
          <w:sz w:val="28"/>
          <w:szCs w:val="28"/>
        </w:rPr>
        <w:t>№ </w:t>
      </w:r>
      <w:r w:rsidR="00A323E1" w:rsidRPr="00A323E1">
        <w:rPr>
          <w:sz w:val="28"/>
          <w:szCs w:val="28"/>
        </w:rPr>
        <w:t xml:space="preserve">806/2888/18, </w:t>
      </w:r>
      <w:r w:rsidR="00E51A55">
        <w:rPr>
          <w:sz w:val="28"/>
          <w:szCs w:val="28"/>
        </w:rPr>
        <w:t xml:space="preserve">№ </w:t>
      </w:r>
      <w:r w:rsidR="00A323E1" w:rsidRPr="00A323E1">
        <w:rPr>
          <w:sz w:val="28"/>
          <w:szCs w:val="28"/>
        </w:rPr>
        <w:t>0640/3541/18</w:t>
      </w:r>
      <w:r w:rsidR="00A323E1">
        <w:rPr>
          <w:sz w:val="28"/>
          <w:szCs w:val="28"/>
        </w:rPr>
        <w:t>;</w:t>
      </w:r>
    </w:p>
    <w:p w:rsidR="0086473F" w:rsidRDefault="0086473F" w:rsidP="00497EE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A33A1">
        <w:rPr>
          <w:sz w:val="28"/>
          <w:szCs w:val="28"/>
        </w:rPr>
        <w:t>відкладення розгляду справ № 0640/3576/18, № 0640/4531/18</w:t>
      </w:r>
      <w:r>
        <w:rPr>
          <w:sz w:val="28"/>
          <w:szCs w:val="28"/>
        </w:rPr>
        <w:t>;</w:t>
      </w:r>
    </w:p>
    <w:p w:rsidR="000723DF" w:rsidRDefault="00A323E1" w:rsidP="00497EE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323E1">
        <w:rPr>
          <w:sz w:val="28"/>
          <w:szCs w:val="28"/>
        </w:rPr>
        <w:t> </w:t>
      </w:r>
      <w:r w:rsidR="000723DF">
        <w:rPr>
          <w:sz w:val="28"/>
          <w:szCs w:val="28"/>
        </w:rPr>
        <w:t xml:space="preserve">прийняття </w:t>
      </w:r>
      <w:r w:rsidR="000723DF" w:rsidRPr="000723DF">
        <w:rPr>
          <w:sz w:val="28"/>
          <w:szCs w:val="28"/>
        </w:rPr>
        <w:t xml:space="preserve">рішення, яке в подальшому скасовано судом касаційної </w:t>
      </w:r>
      <w:r w:rsidR="000723DF">
        <w:rPr>
          <w:sz w:val="28"/>
          <w:szCs w:val="28"/>
        </w:rPr>
        <w:t xml:space="preserve">інстанції, </w:t>
      </w:r>
      <w:r w:rsidR="00AA0D61">
        <w:rPr>
          <w:sz w:val="28"/>
          <w:szCs w:val="28"/>
        </w:rPr>
        <w:t xml:space="preserve">або </w:t>
      </w:r>
      <w:r w:rsidR="000723DF">
        <w:rPr>
          <w:sz w:val="28"/>
          <w:szCs w:val="28"/>
        </w:rPr>
        <w:t xml:space="preserve">неврахування </w:t>
      </w:r>
      <w:r w:rsidR="000723DF" w:rsidRPr="000723DF">
        <w:rPr>
          <w:sz w:val="28"/>
          <w:szCs w:val="28"/>
        </w:rPr>
        <w:t xml:space="preserve">висновків Верховного Суду </w:t>
      </w:r>
      <w:r w:rsidR="000723DF">
        <w:rPr>
          <w:sz w:val="28"/>
          <w:szCs w:val="28"/>
        </w:rPr>
        <w:t xml:space="preserve">у справах </w:t>
      </w:r>
      <w:r w:rsidR="00354B06">
        <w:rPr>
          <w:sz w:val="28"/>
          <w:szCs w:val="28"/>
        </w:rPr>
        <w:t xml:space="preserve">№569/16945/17, </w:t>
      </w:r>
      <w:r w:rsidR="000723DF" w:rsidRPr="00DA3776">
        <w:rPr>
          <w:sz w:val="28"/>
          <w:szCs w:val="28"/>
        </w:rPr>
        <w:t xml:space="preserve">№ </w:t>
      </w:r>
      <w:r w:rsidR="000723DF" w:rsidRPr="00D133CB">
        <w:rPr>
          <w:sz w:val="28"/>
          <w:szCs w:val="28"/>
        </w:rPr>
        <w:t>0240/2767/18-а</w:t>
      </w:r>
      <w:r w:rsidR="00AA0D61">
        <w:rPr>
          <w:sz w:val="28"/>
          <w:szCs w:val="28"/>
        </w:rPr>
        <w:t xml:space="preserve">, </w:t>
      </w:r>
      <w:r w:rsidR="00D133CB">
        <w:rPr>
          <w:sz w:val="28"/>
          <w:szCs w:val="28"/>
        </w:rPr>
        <w:t xml:space="preserve">№ </w:t>
      </w:r>
      <w:r w:rsidR="00D133CB" w:rsidRPr="00D133CB">
        <w:rPr>
          <w:sz w:val="28"/>
          <w:szCs w:val="28"/>
        </w:rPr>
        <w:t>822/1784/18</w:t>
      </w:r>
      <w:r w:rsidR="00D133CB">
        <w:rPr>
          <w:sz w:val="28"/>
          <w:szCs w:val="28"/>
        </w:rPr>
        <w:t xml:space="preserve">, </w:t>
      </w:r>
      <w:r w:rsidR="0090365F">
        <w:rPr>
          <w:sz w:val="28"/>
          <w:szCs w:val="28"/>
        </w:rPr>
        <w:t xml:space="preserve">№ </w:t>
      </w:r>
      <w:r w:rsidR="0090365F" w:rsidRPr="0090365F">
        <w:rPr>
          <w:sz w:val="28"/>
          <w:szCs w:val="28"/>
        </w:rPr>
        <w:t>686/3567/17</w:t>
      </w:r>
      <w:r w:rsidR="00331875">
        <w:rPr>
          <w:sz w:val="28"/>
          <w:szCs w:val="28"/>
        </w:rPr>
        <w:t xml:space="preserve">, </w:t>
      </w:r>
      <w:r w:rsidR="004C6F8D">
        <w:rPr>
          <w:sz w:val="28"/>
          <w:szCs w:val="28"/>
        </w:rPr>
        <w:t xml:space="preserve">                               </w:t>
      </w:r>
      <w:r w:rsidR="00331875">
        <w:rPr>
          <w:sz w:val="28"/>
          <w:szCs w:val="28"/>
        </w:rPr>
        <w:t>№ 806/2475/17</w:t>
      </w:r>
      <w:r w:rsidR="00B35997">
        <w:rPr>
          <w:sz w:val="28"/>
          <w:szCs w:val="28"/>
        </w:rPr>
        <w:t>, №</w:t>
      </w:r>
      <w:r w:rsidR="004C6F8D">
        <w:rPr>
          <w:sz w:val="28"/>
          <w:szCs w:val="28"/>
        </w:rPr>
        <w:t xml:space="preserve"> </w:t>
      </w:r>
      <w:r w:rsidR="00B35997" w:rsidRPr="00B35997">
        <w:rPr>
          <w:sz w:val="28"/>
          <w:szCs w:val="28"/>
        </w:rPr>
        <w:t xml:space="preserve">2240/3396/18 </w:t>
      </w:r>
      <w:r w:rsidR="0086473F">
        <w:rPr>
          <w:sz w:val="28"/>
          <w:szCs w:val="28"/>
        </w:rPr>
        <w:t xml:space="preserve"> тощо.</w:t>
      </w:r>
    </w:p>
    <w:p w:rsidR="00A540D8" w:rsidRDefault="00115F33" w:rsidP="00A540D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Щодо вирішення питання відводу суддів через незгоди учасників судового розгля</w:t>
      </w:r>
      <w:r w:rsidR="00E51A55">
        <w:rPr>
          <w:sz w:val="28"/>
          <w:szCs w:val="28"/>
        </w:rPr>
        <w:t>ду з процесуальними діями судді</w:t>
      </w:r>
      <w:r>
        <w:rPr>
          <w:sz w:val="28"/>
          <w:szCs w:val="28"/>
        </w:rPr>
        <w:t xml:space="preserve"> або рішеннями у справах, то необхідно зазначити, що у таких випадках суди Сьомого апеляційного адміністративного округу в основному відмовляли у задоволенні таких заяв, керуючись нормами частини четвертої статті 36 </w:t>
      </w:r>
      <w:r w:rsidR="00E51A55" w:rsidRPr="00E51A55">
        <w:rPr>
          <w:sz w:val="28"/>
          <w:szCs w:val="28"/>
        </w:rPr>
        <w:t>КАС України</w:t>
      </w:r>
      <w:r>
        <w:rPr>
          <w:sz w:val="28"/>
          <w:szCs w:val="28"/>
        </w:rPr>
        <w:t xml:space="preserve">. </w:t>
      </w:r>
    </w:p>
    <w:p w:rsidR="00475696" w:rsidRDefault="00A540D8" w:rsidP="00A540D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Прикладом є с</w:t>
      </w:r>
      <w:r w:rsidR="00115F33" w:rsidRPr="00115F33">
        <w:rPr>
          <w:sz w:val="28"/>
          <w:szCs w:val="28"/>
        </w:rPr>
        <w:t>права №  </w:t>
      </w:r>
      <w:r w:rsidR="00331875">
        <w:rPr>
          <w:sz w:val="28"/>
          <w:szCs w:val="28"/>
        </w:rPr>
        <w:t>806/2475/17</w:t>
      </w:r>
      <w:r w:rsidR="00E42DCC">
        <w:rPr>
          <w:sz w:val="28"/>
          <w:szCs w:val="28"/>
        </w:rPr>
        <w:t>, у якій</w:t>
      </w:r>
      <w:r w:rsidR="00331875">
        <w:rPr>
          <w:sz w:val="28"/>
          <w:szCs w:val="28"/>
        </w:rPr>
        <w:t xml:space="preserve"> представником позивача подано клопотання про відвід </w:t>
      </w:r>
      <w:r w:rsidR="00E42DCC">
        <w:rPr>
          <w:sz w:val="28"/>
          <w:szCs w:val="28"/>
        </w:rPr>
        <w:t xml:space="preserve">з тих підстав, що на стадії відкриття провадження суддею </w:t>
      </w:r>
      <w:r w:rsidR="00E42DCC">
        <w:rPr>
          <w:sz w:val="28"/>
          <w:szCs w:val="28"/>
        </w:rPr>
        <w:lastRenderedPageBreak/>
        <w:t>постановлено ухвалу про залишення позовної заяви без руху</w:t>
      </w:r>
      <w:r w:rsidR="00A55A54">
        <w:rPr>
          <w:sz w:val="28"/>
          <w:szCs w:val="28"/>
        </w:rPr>
        <w:t>, яку скасовано</w:t>
      </w:r>
      <w:r w:rsidR="00463592">
        <w:rPr>
          <w:sz w:val="28"/>
          <w:szCs w:val="28"/>
        </w:rPr>
        <w:t xml:space="preserve"> судом апеляційної інстанції. На думку представника позивача</w:t>
      </w:r>
      <w:r w:rsidR="003718A6">
        <w:rPr>
          <w:sz w:val="28"/>
          <w:szCs w:val="28"/>
        </w:rPr>
        <w:t>,</w:t>
      </w:r>
      <w:r w:rsidR="00463592">
        <w:rPr>
          <w:sz w:val="28"/>
          <w:szCs w:val="28"/>
        </w:rPr>
        <w:t xml:space="preserve">  вказані обставини призвели до порушення прав позивача </w:t>
      </w:r>
      <w:r w:rsidR="003718A6">
        <w:rPr>
          <w:sz w:val="28"/>
          <w:szCs w:val="28"/>
        </w:rPr>
        <w:t>у</w:t>
      </w:r>
      <w:r w:rsidR="00463592">
        <w:rPr>
          <w:sz w:val="28"/>
          <w:szCs w:val="28"/>
        </w:rPr>
        <w:t xml:space="preserve"> доступі до правосуддя, тобто викликали </w:t>
      </w:r>
      <w:r w:rsidR="00EA6A33">
        <w:rPr>
          <w:sz w:val="28"/>
          <w:szCs w:val="28"/>
        </w:rPr>
        <w:t>сумнів у неупередженості або об’єктивност</w:t>
      </w:r>
      <w:r w:rsidR="003718A6">
        <w:rPr>
          <w:sz w:val="28"/>
          <w:szCs w:val="28"/>
        </w:rPr>
        <w:t xml:space="preserve">і судді та стали </w:t>
      </w:r>
      <w:r w:rsidR="00EA6A33">
        <w:rPr>
          <w:sz w:val="28"/>
          <w:szCs w:val="28"/>
        </w:rPr>
        <w:t>підставою для</w:t>
      </w:r>
      <w:r w:rsidR="00E54B25">
        <w:rPr>
          <w:sz w:val="28"/>
          <w:szCs w:val="28"/>
        </w:rPr>
        <w:t xml:space="preserve"> його відводу</w:t>
      </w:r>
      <w:r w:rsidR="00EA6A33">
        <w:rPr>
          <w:sz w:val="28"/>
          <w:szCs w:val="28"/>
        </w:rPr>
        <w:t>. Суд відмовив у задоволенні клопотання суд</w:t>
      </w:r>
      <w:r w:rsidR="002D3F56">
        <w:rPr>
          <w:sz w:val="28"/>
          <w:szCs w:val="28"/>
        </w:rPr>
        <w:t xml:space="preserve">ді та наголосив на тому, що </w:t>
      </w:r>
      <w:r w:rsidR="00475696">
        <w:rPr>
          <w:sz w:val="28"/>
          <w:szCs w:val="28"/>
        </w:rPr>
        <w:t>факт винесення процесуального документ</w:t>
      </w:r>
      <w:r w:rsidR="003718A6">
        <w:rPr>
          <w:sz w:val="28"/>
          <w:szCs w:val="28"/>
        </w:rPr>
        <w:t>а</w:t>
      </w:r>
      <w:r w:rsidR="00475696">
        <w:rPr>
          <w:sz w:val="28"/>
          <w:szCs w:val="28"/>
        </w:rPr>
        <w:t>, який скасовано в апеляційному порядку</w:t>
      </w:r>
      <w:r w:rsidR="003718A6">
        <w:rPr>
          <w:sz w:val="28"/>
          <w:szCs w:val="28"/>
        </w:rPr>
        <w:t>,</w:t>
      </w:r>
      <w:r w:rsidR="00475696">
        <w:rPr>
          <w:sz w:val="28"/>
          <w:szCs w:val="28"/>
        </w:rPr>
        <w:t xml:space="preserve"> не є обставиною, що свідчить про упередженість </w:t>
      </w:r>
      <w:r w:rsidR="003718A6">
        <w:rPr>
          <w:sz w:val="28"/>
          <w:szCs w:val="28"/>
        </w:rPr>
        <w:t>у</w:t>
      </w:r>
      <w:r w:rsidR="00475696">
        <w:rPr>
          <w:sz w:val="28"/>
          <w:szCs w:val="28"/>
        </w:rPr>
        <w:t xml:space="preserve"> діях суддів.</w:t>
      </w:r>
    </w:p>
    <w:p w:rsidR="00322C25" w:rsidRDefault="00475696" w:rsidP="00A540D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 таких випадках суди зазначають, що незгода осіб, які беруть участь у справах, з процесуальними діями та рішеннями суду під час розгляду справи</w:t>
      </w:r>
      <w:r w:rsidR="00322C25">
        <w:rPr>
          <w:sz w:val="28"/>
          <w:szCs w:val="28"/>
        </w:rPr>
        <w:t>,</w:t>
      </w:r>
      <w:r>
        <w:rPr>
          <w:sz w:val="28"/>
          <w:szCs w:val="28"/>
        </w:rPr>
        <w:t xml:space="preserve"> є підставою для оскарження</w:t>
      </w:r>
      <w:r w:rsidR="00322C25">
        <w:rPr>
          <w:sz w:val="28"/>
          <w:szCs w:val="28"/>
        </w:rPr>
        <w:t>,</w:t>
      </w:r>
      <w:r>
        <w:rPr>
          <w:sz w:val="28"/>
          <w:szCs w:val="28"/>
        </w:rPr>
        <w:t xml:space="preserve"> прийнятих за результатами розгляду справи</w:t>
      </w:r>
      <w:r w:rsidR="00322C25">
        <w:rPr>
          <w:sz w:val="28"/>
          <w:szCs w:val="28"/>
        </w:rPr>
        <w:t>,</w:t>
      </w:r>
      <w:r>
        <w:rPr>
          <w:sz w:val="28"/>
          <w:szCs w:val="28"/>
        </w:rPr>
        <w:t xml:space="preserve"> рішень в апеляційному чи касаційному порядку. </w:t>
      </w:r>
      <w:r w:rsidR="00322C25">
        <w:rPr>
          <w:sz w:val="28"/>
          <w:szCs w:val="28"/>
        </w:rPr>
        <w:t>Оцінку процесуальним діям суду можуть надавати лише суди вищих інстанцій.</w:t>
      </w:r>
    </w:p>
    <w:p w:rsidR="00463592" w:rsidRDefault="00322C25" w:rsidP="00A540D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 цього </w:t>
      </w:r>
      <w:r w:rsidR="003718A6">
        <w:rPr>
          <w:sz w:val="28"/>
          <w:szCs w:val="28"/>
        </w:rPr>
        <w:t>питання</w:t>
      </w:r>
      <w:r w:rsidR="006712BC">
        <w:rPr>
          <w:sz w:val="28"/>
          <w:szCs w:val="28"/>
        </w:rPr>
        <w:t xml:space="preserve"> </w:t>
      </w:r>
      <w:r w:rsidR="003718A6">
        <w:rPr>
          <w:sz w:val="28"/>
          <w:szCs w:val="28"/>
        </w:rPr>
        <w:t>у</w:t>
      </w:r>
      <w:r>
        <w:rPr>
          <w:sz w:val="28"/>
          <w:szCs w:val="28"/>
        </w:rPr>
        <w:t xml:space="preserve"> п. 10 </w:t>
      </w:r>
      <w:r w:rsidR="003718A6"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останови Пленуму Верховного Суду України від 13.06.2007 № 8 «Про незалежність судової влади» роз’яснено, що </w:t>
      </w:r>
      <w:r w:rsidR="00CA66A3">
        <w:rPr>
          <w:sz w:val="28"/>
          <w:szCs w:val="28"/>
        </w:rPr>
        <w:t xml:space="preserve">процесуальні дії судді, законність та </w:t>
      </w:r>
      <w:proofErr w:type="spellStart"/>
      <w:r w:rsidR="00CA66A3">
        <w:rPr>
          <w:sz w:val="28"/>
          <w:szCs w:val="28"/>
        </w:rPr>
        <w:t>обгрунтованність</w:t>
      </w:r>
      <w:proofErr w:type="spellEnd"/>
      <w:r w:rsidR="00CA66A3">
        <w:rPr>
          <w:sz w:val="28"/>
          <w:szCs w:val="28"/>
        </w:rPr>
        <w:t xml:space="preserve"> рішень суду можуть бути предметом розгляду лише в апеляційному та касаційному порядку, визначеному процесуальним </w:t>
      </w:r>
      <w:r w:rsidR="007E0A8D">
        <w:rPr>
          <w:sz w:val="28"/>
          <w:szCs w:val="28"/>
        </w:rPr>
        <w:t xml:space="preserve">законом, відповідно незгода сторони з винесенням суддею судового рішення, а так само прийняття суддею процесуальних рішень, розгляд суддею клопотань сторін у справі, не може бути </w:t>
      </w:r>
      <w:r w:rsidR="00CA66A3">
        <w:rPr>
          <w:sz w:val="28"/>
          <w:szCs w:val="28"/>
        </w:rPr>
        <w:t>підставою для відво</w:t>
      </w:r>
      <w:r w:rsidR="007E0A8D">
        <w:rPr>
          <w:sz w:val="28"/>
          <w:szCs w:val="28"/>
        </w:rPr>
        <w:t>д</w:t>
      </w:r>
      <w:r w:rsidR="00CA66A3">
        <w:rPr>
          <w:sz w:val="28"/>
          <w:szCs w:val="28"/>
        </w:rPr>
        <w:t>у судді</w:t>
      </w:r>
      <w:r w:rsidR="007E0A8D">
        <w:rPr>
          <w:sz w:val="28"/>
          <w:szCs w:val="28"/>
        </w:rPr>
        <w:t>, а має наслідком право сторони на апеляційне та касаційне оскарження судового рішення.</w:t>
      </w:r>
    </w:p>
    <w:p w:rsidR="00542C80" w:rsidRDefault="004F3027" w:rsidP="00497EE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Водночас з аналізу узагальнення судової практики судів Сьомого апеляційного адміністр</w:t>
      </w:r>
      <w:r w:rsidR="003718A6">
        <w:rPr>
          <w:sz w:val="28"/>
          <w:szCs w:val="28"/>
        </w:rPr>
        <w:t>ативного округу</w:t>
      </w:r>
      <w:r>
        <w:rPr>
          <w:sz w:val="28"/>
          <w:szCs w:val="28"/>
        </w:rPr>
        <w:t xml:space="preserve"> встановлено, що в окремих випадках суди задовольняли </w:t>
      </w:r>
      <w:r w:rsidR="00CE3701">
        <w:rPr>
          <w:sz w:val="28"/>
          <w:szCs w:val="28"/>
        </w:rPr>
        <w:t>заяви сторін про відвід судді з підстав незгоди заявників з рішеннями чи процесуальними діями судді. При цьому суд критично ставився до наведених сторонами обставин, однак з метою виключення у заявників внутрішнього переконання у розгляді їх</w:t>
      </w:r>
      <w:r w:rsidR="003718A6">
        <w:rPr>
          <w:sz w:val="28"/>
          <w:szCs w:val="28"/>
        </w:rPr>
        <w:t>ніх</w:t>
      </w:r>
      <w:r w:rsidR="00CE3701">
        <w:rPr>
          <w:sz w:val="28"/>
          <w:szCs w:val="28"/>
        </w:rPr>
        <w:t xml:space="preserve"> справ неупередженим судом та запобіг</w:t>
      </w:r>
      <w:r w:rsidR="003718A6">
        <w:rPr>
          <w:sz w:val="28"/>
          <w:szCs w:val="28"/>
        </w:rPr>
        <w:t>ання будь-яких сумнівів у цьому</w:t>
      </w:r>
      <w:r w:rsidR="00CE3701">
        <w:rPr>
          <w:sz w:val="28"/>
          <w:szCs w:val="28"/>
        </w:rPr>
        <w:t xml:space="preserve"> доходив висновку про задоволення заяв про відвід</w:t>
      </w:r>
      <w:r w:rsidR="00542C80">
        <w:rPr>
          <w:sz w:val="28"/>
          <w:szCs w:val="28"/>
        </w:rPr>
        <w:t xml:space="preserve">. </w:t>
      </w:r>
    </w:p>
    <w:p w:rsidR="00B27D9A" w:rsidRPr="00B27D9A" w:rsidRDefault="00542C80" w:rsidP="00B27D9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Прикладами задоволення відводів суддів з наведених підстав є такі справи судів Сьомого апеляційного адміністративного округу:</w:t>
      </w:r>
      <w:r w:rsidR="000616A3">
        <w:rPr>
          <w:sz w:val="28"/>
          <w:szCs w:val="28"/>
        </w:rPr>
        <w:t xml:space="preserve"> №802/235/18-а, </w:t>
      </w:r>
      <w:r w:rsidR="00787779">
        <w:rPr>
          <w:sz w:val="28"/>
          <w:szCs w:val="28"/>
        </w:rPr>
        <w:t>№</w:t>
      </w:r>
      <w:r w:rsidR="003718A6">
        <w:rPr>
          <w:sz w:val="28"/>
          <w:szCs w:val="28"/>
        </w:rPr>
        <w:t> </w:t>
      </w:r>
      <w:r w:rsidR="000616A3">
        <w:rPr>
          <w:sz w:val="28"/>
          <w:szCs w:val="28"/>
        </w:rPr>
        <w:t xml:space="preserve">802/1089/18-а, </w:t>
      </w:r>
      <w:r w:rsidR="00787779">
        <w:rPr>
          <w:sz w:val="28"/>
          <w:szCs w:val="28"/>
        </w:rPr>
        <w:t>№</w:t>
      </w:r>
      <w:r w:rsidR="003718A6">
        <w:rPr>
          <w:sz w:val="28"/>
          <w:szCs w:val="28"/>
        </w:rPr>
        <w:t> </w:t>
      </w:r>
      <w:r w:rsidR="000616A3">
        <w:rPr>
          <w:sz w:val="28"/>
          <w:szCs w:val="28"/>
        </w:rPr>
        <w:t xml:space="preserve">802/1463/18-а, </w:t>
      </w:r>
      <w:r w:rsidR="00787779">
        <w:rPr>
          <w:sz w:val="28"/>
          <w:szCs w:val="28"/>
        </w:rPr>
        <w:t>№</w:t>
      </w:r>
      <w:r w:rsidR="003718A6">
        <w:rPr>
          <w:sz w:val="28"/>
          <w:szCs w:val="28"/>
        </w:rPr>
        <w:t> </w:t>
      </w:r>
      <w:r w:rsidR="000616A3">
        <w:rPr>
          <w:sz w:val="28"/>
          <w:szCs w:val="28"/>
        </w:rPr>
        <w:t xml:space="preserve">0240/2595/18-а, </w:t>
      </w:r>
      <w:r w:rsidR="00787779">
        <w:rPr>
          <w:sz w:val="28"/>
          <w:szCs w:val="28"/>
        </w:rPr>
        <w:t>№</w:t>
      </w:r>
      <w:r w:rsidR="003718A6">
        <w:rPr>
          <w:sz w:val="28"/>
          <w:szCs w:val="28"/>
        </w:rPr>
        <w:t> </w:t>
      </w:r>
      <w:r w:rsidR="000616A3">
        <w:rPr>
          <w:sz w:val="28"/>
          <w:szCs w:val="28"/>
        </w:rPr>
        <w:t xml:space="preserve">0240/3312/18-а, </w:t>
      </w:r>
      <w:r w:rsidR="00787779">
        <w:rPr>
          <w:sz w:val="28"/>
          <w:szCs w:val="28"/>
        </w:rPr>
        <w:t>№</w:t>
      </w:r>
      <w:r w:rsidR="003718A6">
        <w:rPr>
          <w:sz w:val="28"/>
          <w:szCs w:val="28"/>
        </w:rPr>
        <w:t> </w:t>
      </w:r>
      <w:r w:rsidR="000616A3">
        <w:rPr>
          <w:sz w:val="28"/>
          <w:szCs w:val="28"/>
        </w:rPr>
        <w:t xml:space="preserve">127/27572/17, </w:t>
      </w:r>
      <w:r w:rsidR="00787779">
        <w:rPr>
          <w:sz w:val="28"/>
          <w:szCs w:val="28"/>
        </w:rPr>
        <w:t>№</w:t>
      </w:r>
      <w:r w:rsidR="003718A6">
        <w:rPr>
          <w:sz w:val="28"/>
          <w:szCs w:val="28"/>
        </w:rPr>
        <w:t> </w:t>
      </w:r>
      <w:r w:rsidR="000616A3">
        <w:rPr>
          <w:sz w:val="28"/>
          <w:szCs w:val="28"/>
        </w:rPr>
        <w:t xml:space="preserve">802/2342/17-а, </w:t>
      </w:r>
      <w:r w:rsidR="00787779">
        <w:rPr>
          <w:sz w:val="28"/>
          <w:szCs w:val="28"/>
        </w:rPr>
        <w:t>№</w:t>
      </w:r>
      <w:r w:rsidR="003718A6">
        <w:rPr>
          <w:sz w:val="28"/>
          <w:szCs w:val="28"/>
        </w:rPr>
        <w:t> </w:t>
      </w:r>
      <w:r w:rsidR="000616A3">
        <w:rPr>
          <w:sz w:val="28"/>
          <w:szCs w:val="28"/>
        </w:rPr>
        <w:t xml:space="preserve">240/2552/19, </w:t>
      </w:r>
      <w:r w:rsidR="00787779">
        <w:rPr>
          <w:sz w:val="28"/>
          <w:szCs w:val="28"/>
        </w:rPr>
        <w:t>№</w:t>
      </w:r>
      <w:r w:rsidR="003718A6">
        <w:rPr>
          <w:sz w:val="28"/>
          <w:szCs w:val="28"/>
        </w:rPr>
        <w:t> </w:t>
      </w:r>
      <w:r w:rsidR="000616A3">
        <w:rPr>
          <w:sz w:val="28"/>
          <w:szCs w:val="28"/>
        </w:rPr>
        <w:t xml:space="preserve">806/1309/18, </w:t>
      </w:r>
      <w:r w:rsidR="00787779">
        <w:rPr>
          <w:sz w:val="28"/>
          <w:szCs w:val="28"/>
        </w:rPr>
        <w:t>№</w:t>
      </w:r>
      <w:r w:rsidR="003718A6">
        <w:rPr>
          <w:sz w:val="28"/>
          <w:szCs w:val="28"/>
        </w:rPr>
        <w:t> </w:t>
      </w:r>
      <w:r w:rsidR="000616A3">
        <w:rPr>
          <w:sz w:val="28"/>
          <w:szCs w:val="28"/>
        </w:rPr>
        <w:t xml:space="preserve">806/2113/18, </w:t>
      </w:r>
      <w:r w:rsidR="00787779">
        <w:rPr>
          <w:sz w:val="28"/>
          <w:szCs w:val="28"/>
        </w:rPr>
        <w:t>№</w:t>
      </w:r>
      <w:r w:rsidR="003718A6">
        <w:rPr>
          <w:sz w:val="28"/>
          <w:szCs w:val="28"/>
        </w:rPr>
        <w:t> </w:t>
      </w:r>
      <w:r w:rsidR="000616A3">
        <w:rPr>
          <w:sz w:val="28"/>
          <w:szCs w:val="28"/>
        </w:rPr>
        <w:t xml:space="preserve">0640/3716/18, </w:t>
      </w:r>
      <w:r w:rsidR="00787779">
        <w:rPr>
          <w:sz w:val="28"/>
          <w:szCs w:val="28"/>
        </w:rPr>
        <w:t>№</w:t>
      </w:r>
      <w:r w:rsidR="003718A6">
        <w:rPr>
          <w:sz w:val="28"/>
          <w:szCs w:val="28"/>
        </w:rPr>
        <w:t> </w:t>
      </w:r>
      <w:r w:rsidR="000616A3">
        <w:rPr>
          <w:sz w:val="28"/>
          <w:szCs w:val="28"/>
        </w:rPr>
        <w:t xml:space="preserve">806/1283/17, </w:t>
      </w:r>
      <w:r w:rsidR="00787779">
        <w:rPr>
          <w:sz w:val="28"/>
          <w:szCs w:val="28"/>
        </w:rPr>
        <w:t>№</w:t>
      </w:r>
      <w:r w:rsidR="003718A6">
        <w:rPr>
          <w:sz w:val="28"/>
          <w:szCs w:val="28"/>
        </w:rPr>
        <w:t> </w:t>
      </w:r>
      <w:r w:rsidR="000616A3">
        <w:rPr>
          <w:sz w:val="28"/>
          <w:szCs w:val="28"/>
        </w:rPr>
        <w:t>806/3583/17</w:t>
      </w:r>
      <w:r w:rsidR="005A4D6F">
        <w:rPr>
          <w:sz w:val="28"/>
          <w:szCs w:val="28"/>
        </w:rPr>
        <w:t>,</w:t>
      </w:r>
      <w:r w:rsidR="00F37D61">
        <w:rPr>
          <w:sz w:val="28"/>
          <w:szCs w:val="28"/>
        </w:rPr>
        <w:t xml:space="preserve"> №</w:t>
      </w:r>
      <w:r w:rsidR="003718A6">
        <w:rPr>
          <w:sz w:val="28"/>
          <w:szCs w:val="28"/>
        </w:rPr>
        <w:t> </w:t>
      </w:r>
      <w:r w:rsidR="00F37D61">
        <w:rPr>
          <w:sz w:val="28"/>
          <w:szCs w:val="28"/>
        </w:rPr>
        <w:t>824/1025/18-а, №</w:t>
      </w:r>
      <w:r w:rsidR="00595860">
        <w:rPr>
          <w:sz w:val="28"/>
          <w:szCs w:val="28"/>
        </w:rPr>
        <w:t xml:space="preserve"> </w:t>
      </w:r>
      <w:r w:rsidR="00F37D61">
        <w:rPr>
          <w:sz w:val="28"/>
          <w:szCs w:val="28"/>
        </w:rPr>
        <w:t>824/278/19-а, № 824/404/18-а, №</w:t>
      </w:r>
      <w:r w:rsidR="00595860">
        <w:rPr>
          <w:sz w:val="28"/>
          <w:szCs w:val="28"/>
        </w:rPr>
        <w:t xml:space="preserve"> </w:t>
      </w:r>
      <w:r w:rsidR="00F37D61">
        <w:rPr>
          <w:sz w:val="28"/>
          <w:szCs w:val="28"/>
        </w:rPr>
        <w:t xml:space="preserve">824/443/18-а, </w:t>
      </w:r>
      <w:r w:rsidR="003718A6">
        <w:rPr>
          <w:sz w:val="28"/>
          <w:szCs w:val="28"/>
        </w:rPr>
        <w:t xml:space="preserve">№ </w:t>
      </w:r>
      <w:r w:rsidR="00F37D61">
        <w:rPr>
          <w:sz w:val="28"/>
          <w:szCs w:val="28"/>
        </w:rPr>
        <w:t xml:space="preserve">824/517/18-а, </w:t>
      </w:r>
      <w:r w:rsidR="003718A6">
        <w:rPr>
          <w:sz w:val="28"/>
          <w:szCs w:val="28"/>
        </w:rPr>
        <w:t>№ </w:t>
      </w:r>
      <w:r w:rsidR="00F37D61">
        <w:rPr>
          <w:sz w:val="28"/>
          <w:szCs w:val="28"/>
        </w:rPr>
        <w:t xml:space="preserve">824/549/19-а, </w:t>
      </w:r>
      <w:r w:rsidR="00595860">
        <w:rPr>
          <w:sz w:val="28"/>
          <w:szCs w:val="28"/>
        </w:rPr>
        <w:t xml:space="preserve">                            </w:t>
      </w:r>
      <w:r w:rsidR="003718A6">
        <w:rPr>
          <w:sz w:val="28"/>
          <w:szCs w:val="28"/>
        </w:rPr>
        <w:t xml:space="preserve">№ </w:t>
      </w:r>
      <w:r w:rsidR="00F37D61">
        <w:rPr>
          <w:sz w:val="28"/>
          <w:szCs w:val="28"/>
        </w:rPr>
        <w:t>824/847/18-а,</w:t>
      </w:r>
      <w:r w:rsidR="00595860">
        <w:rPr>
          <w:sz w:val="28"/>
          <w:szCs w:val="28"/>
        </w:rPr>
        <w:t xml:space="preserve"> </w:t>
      </w:r>
      <w:r w:rsidR="00B27D9A" w:rsidRPr="00B27D9A">
        <w:rPr>
          <w:sz w:val="28"/>
          <w:szCs w:val="28"/>
        </w:rPr>
        <w:t>№ 824/165/17-а</w:t>
      </w:r>
      <w:r w:rsidR="00C859F5">
        <w:rPr>
          <w:sz w:val="28"/>
          <w:szCs w:val="28"/>
        </w:rPr>
        <w:t xml:space="preserve"> тощо</w:t>
      </w:r>
      <w:r w:rsidR="00B27D9A">
        <w:rPr>
          <w:sz w:val="28"/>
          <w:szCs w:val="28"/>
        </w:rPr>
        <w:t>.</w:t>
      </w:r>
    </w:p>
    <w:p w:rsidR="00F23558" w:rsidRPr="00C859F5" w:rsidRDefault="00B27D9A" w:rsidP="00B27D9A">
      <w:pPr>
        <w:ind w:firstLine="567"/>
        <w:jc w:val="both"/>
        <w:rPr>
          <w:sz w:val="28"/>
          <w:szCs w:val="28"/>
        </w:rPr>
      </w:pPr>
      <w:r w:rsidRPr="003718A6">
        <w:rPr>
          <w:color w:val="000000"/>
          <w:sz w:val="27"/>
          <w:szCs w:val="27"/>
        </w:rPr>
        <w:t>Д</w:t>
      </w:r>
      <w:r w:rsidR="005A4D6F" w:rsidRPr="003718A6">
        <w:rPr>
          <w:sz w:val="28"/>
          <w:szCs w:val="28"/>
        </w:rPr>
        <w:t xml:space="preserve">о </w:t>
      </w:r>
      <w:r w:rsidR="005A4D6F">
        <w:rPr>
          <w:sz w:val="28"/>
          <w:szCs w:val="28"/>
        </w:rPr>
        <w:t>п</w:t>
      </w:r>
      <w:r w:rsidR="004D19F7">
        <w:rPr>
          <w:sz w:val="28"/>
          <w:szCs w:val="28"/>
        </w:rPr>
        <w:t>рикладу, у справі № 806/3583/17</w:t>
      </w:r>
      <w:r w:rsidR="005A4D6F">
        <w:rPr>
          <w:sz w:val="28"/>
          <w:szCs w:val="28"/>
        </w:rPr>
        <w:t xml:space="preserve"> суд</w:t>
      </w:r>
      <w:r w:rsidR="004D19F7" w:rsidRPr="004D19F7">
        <w:rPr>
          <w:sz w:val="28"/>
          <w:szCs w:val="28"/>
        </w:rPr>
        <w:t>,</w:t>
      </w:r>
      <w:r w:rsidR="005A4D6F">
        <w:rPr>
          <w:sz w:val="28"/>
          <w:szCs w:val="28"/>
        </w:rPr>
        <w:t xml:space="preserve"> не зважаючи на те, що наведені твердження позивача не відповідають дійсності, </w:t>
      </w:r>
      <w:r w:rsidR="00104B00">
        <w:rPr>
          <w:sz w:val="28"/>
          <w:szCs w:val="28"/>
        </w:rPr>
        <w:t xml:space="preserve">заява про відвід не містить жодного </w:t>
      </w:r>
      <w:r w:rsidR="00FB5D7C">
        <w:rPr>
          <w:sz w:val="28"/>
          <w:szCs w:val="28"/>
        </w:rPr>
        <w:t>підтвердження реальності</w:t>
      </w:r>
      <w:r w:rsidR="00104B00">
        <w:rPr>
          <w:sz w:val="28"/>
          <w:szCs w:val="28"/>
        </w:rPr>
        <w:t xml:space="preserve"> фактів, на які посилається скаржник, а дії суду п</w:t>
      </w:r>
      <w:r w:rsidR="004D19F7">
        <w:rPr>
          <w:sz w:val="28"/>
          <w:szCs w:val="28"/>
        </w:rPr>
        <w:t>ід час</w:t>
      </w:r>
      <w:r w:rsidR="00104B00">
        <w:rPr>
          <w:sz w:val="28"/>
          <w:szCs w:val="28"/>
        </w:rPr>
        <w:t xml:space="preserve"> вирішенн</w:t>
      </w:r>
      <w:r w:rsidR="004D19F7">
        <w:rPr>
          <w:sz w:val="28"/>
          <w:szCs w:val="28"/>
        </w:rPr>
        <w:t>я</w:t>
      </w:r>
      <w:r w:rsidR="00104B00">
        <w:rPr>
          <w:sz w:val="28"/>
          <w:szCs w:val="28"/>
        </w:rPr>
        <w:t xml:space="preserve"> процесуальних питань, що виникають під час розгляду справи та характеру прийнятих процесуальних рішень не мож</w:t>
      </w:r>
      <w:r w:rsidR="00FB5D7C">
        <w:rPr>
          <w:sz w:val="28"/>
          <w:szCs w:val="28"/>
        </w:rPr>
        <w:t>на</w:t>
      </w:r>
      <w:r w:rsidR="00104B00">
        <w:rPr>
          <w:sz w:val="28"/>
          <w:szCs w:val="28"/>
        </w:rPr>
        <w:t xml:space="preserve"> вважати</w:t>
      </w:r>
      <w:r w:rsidR="00FB5D7C">
        <w:rPr>
          <w:sz w:val="28"/>
          <w:szCs w:val="28"/>
        </w:rPr>
        <w:t xml:space="preserve"> </w:t>
      </w:r>
      <w:r w:rsidR="00104B00">
        <w:rPr>
          <w:sz w:val="28"/>
          <w:szCs w:val="28"/>
        </w:rPr>
        <w:t>обставинами, які вик</w:t>
      </w:r>
      <w:r w:rsidR="00FB5D7C">
        <w:rPr>
          <w:sz w:val="28"/>
          <w:szCs w:val="28"/>
        </w:rPr>
        <w:t>ликають</w:t>
      </w:r>
      <w:r w:rsidR="00104B00">
        <w:rPr>
          <w:sz w:val="28"/>
          <w:szCs w:val="28"/>
        </w:rPr>
        <w:t xml:space="preserve"> сумнів у безсторонності судді й обґрунтуванн</w:t>
      </w:r>
      <w:r w:rsidR="00FB5D7C">
        <w:rPr>
          <w:sz w:val="28"/>
          <w:szCs w:val="28"/>
        </w:rPr>
        <w:t>і</w:t>
      </w:r>
      <w:r w:rsidR="00104B00">
        <w:rPr>
          <w:sz w:val="28"/>
          <w:szCs w:val="28"/>
        </w:rPr>
        <w:t xml:space="preserve"> упередженості судді, задовольнив зая</w:t>
      </w:r>
      <w:r w:rsidR="000C1197">
        <w:rPr>
          <w:sz w:val="28"/>
          <w:szCs w:val="28"/>
        </w:rPr>
        <w:t>ву про відвід головуючого судді</w:t>
      </w:r>
      <w:r w:rsidR="00104B00">
        <w:rPr>
          <w:sz w:val="28"/>
          <w:szCs w:val="28"/>
        </w:rPr>
        <w:t xml:space="preserve"> з метою </w:t>
      </w:r>
      <w:r w:rsidR="00104B00">
        <w:rPr>
          <w:sz w:val="28"/>
          <w:szCs w:val="28"/>
        </w:rPr>
        <w:lastRenderedPageBreak/>
        <w:t xml:space="preserve">уникнення сумнівів у </w:t>
      </w:r>
      <w:r w:rsidR="004D19F7">
        <w:rPr>
          <w:sz w:val="28"/>
          <w:szCs w:val="28"/>
        </w:rPr>
        <w:t>неупередженості</w:t>
      </w:r>
      <w:r w:rsidR="00104B00">
        <w:rPr>
          <w:sz w:val="28"/>
          <w:szCs w:val="28"/>
        </w:rPr>
        <w:t xml:space="preserve">  та з метою зміцнення та підтримки до</w:t>
      </w:r>
      <w:r w:rsidR="005E1A1F">
        <w:rPr>
          <w:sz w:val="28"/>
          <w:szCs w:val="28"/>
        </w:rPr>
        <w:t>віри суспільства до судової влади. При цьому суд послався на рішення ЄСПЛ</w:t>
      </w:r>
      <w:r w:rsidR="001B135A">
        <w:rPr>
          <w:sz w:val="28"/>
          <w:szCs w:val="28"/>
        </w:rPr>
        <w:t xml:space="preserve"> від 26.10.1984</w:t>
      </w:r>
      <w:r w:rsidR="005E1A1F">
        <w:rPr>
          <w:sz w:val="28"/>
          <w:szCs w:val="28"/>
        </w:rPr>
        <w:t xml:space="preserve"> у справі «Де </w:t>
      </w:r>
      <w:proofErr w:type="spellStart"/>
      <w:r w:rsidR="005E1A1F">
        <w:rPr>
          <w:sz w:val="28"/>
          <w:szCs w:val="28"/>
        </w:rPr>
        <w:t>Куббер</w:t>
      </w:r>
      <w:proofErr w:type="spellEnd"/>
      <w:r w:rsidR="005E1A1F">
        <w:rPr>
          <w:sz w:val="28"/>
          <w:szCs w:val="28"/>
        </w:rPr>
        <w:t xml:space="preserve"> проти Бельгії»</w:t>
      </w:r>
      <w:r w:rsidR="000C1197">
        <w:rPr>
          <w:sz w:val="28"/>
          <w:szCs w:val="28"/>
        </w:rPr>
        <w:t>, у якому</w:t>
      </w:r>
      <w:r w:rsidR="00534202">
        <w:rPr>
          <w:sz w:val="28"/>
          <w:szCs w:val="28"/>
        </w:rPr>
        <w:t xml:space="preserve"> вказано, що «</w:t>
      </w:r>
      <w:r w:rsidR="00534202" w:rsidRPr="00534202">
        <w:rPr>
          <w:sz w:val="28"/>
          <w:szCs w:val="28"/>
        </w:rPr>
        <w:t>правосуддя має не тільки чинитися, також має бути видно, що воно чиниться</w:t>
      </w:r>
      <w:r w:rsidR="00534202">
        <w:rPr>
          <w:sz w:val="28"/>
          <w:szCs w:val="28"/>
        </w:rPr>
        <w:t>»</w:t>
      </w:r>
      <w:r w:rsidR="00C41B80">
        <w:rPr>
          <w:sz w:val="28"/>
          <w:szCs w:val="28"/>
        </w:rPr>
        <w:t xml:space="preserve">. </w:t>
      </w:r>
      <w:r w:rsidR="00534202" w:rsidRPr="00534202">
        <w:rPr>
          <w:sz w:val="28"/>
          <w:szCs w:val="28"/>
        </w:rPr>
        <w:t>Суд</w:t>
      </w:r>
      <w:r w:rsidR="00C41B80">
        <w:rPr>
          <w:sz w:val="28"/>
          <w:szCs w:val="28"/>
        </w:rPr>
        <w:t xml:space="preserve"> також</w:t>
      </w:r>
      <w:r w:rsidR="00534202" w:rsidRPr="00534202">
        <w:rPr>
          <w:sz w:val="28"/>
          <w:szCs w:val="28"/>
        </w:rPr>
        <w:t xml:space="preserve"> звер</w:t>
      </w:r>
      <w:r w:rsidR="00C41B80">
        <w:rPr>
          <w:sz w:val="28"/>
          <w:szCs w:val="28"/>
        </w:rPr>
        <w:t>нув</w:t>
      </w:r>
      <w:r w:rsidR="00534202" w:rsidRPr="00534202">
        <w:rPr>
          <w:sz w:val="28"/>
          <w:szCs w:val="28"/>
        </w:rPr>
        <w:t xml:space="preserve"> увагу на важливість питання довіри, яку в демократичному суспільстві суди повинні вселяти в г</w:t>
      </w:r>
      <w:r w:rsidR="00534202">
        <w:rPr>
          <w:sz w:val="28"/>
          <w:szCs w:val="28"/>
        </w:rPr>
        <w:t>ромадськість</w:t>
      </w:r>
      <w:r w:rsidR="00C41B80">
        <w:rPr>
          <w:sz w:val="28"/>
          <w:szCs w:val="28"/>
        </w:rPr>
        <w:t>, пославшись на</w:t>
      </w:r>
      <w:r w:rsidR="00534202">
        <w:rPr>
          <w:sz w:val="28"/>
          <w:szCs w:val="28"/>
        </w:rPr>
        <w:t xml:space="preserve"> рішення у справі «</w:t>
      </w:r>
      <w:proofErr w:type="spellStart"/>
      <w:r w:rsidR="00534202" w:rsidRPr="00534202">
        <w:rPr>
          <w:sz w:val="28"/>
          <w:szCs w:val="28"/>
        </w:rPr>
        <w:t>Ветштайн</w:t>
      </w:r>
      <w:proofErr w:type="spellEnd"/>
      <w:r w:rsidR="00534202" w:rsidRPr="00534202">
        <w:rPr>
          <w:sz w:val="28"/>
          <w:szCs w:val="28"/>
        </w:rPr>
        <w:t xml:space="preserve"> проти Швейцарії</w:t>
      </w:r>
      <w:r w:rsidR="00534202">
        <w:rPr>
          <w:sz w:val="28"/>
          <w:szCs w:val="28"/>
        </w:rPr>
        <w:t>» та рішення у справі «</w:t>
      </w:r>
      <w:proofErr w:type="spellStart"/>
      <w:r w:rsidR="00534202">
        <w:rPr>
          <w:sz w:val="28"/>
          <w:szCs w:val="28"/>
        </w:rPr>
        <w:t>Кастілло</w:t>
      </w:r>
      <w:proofErr w:type="spellEnd"/>
      <w:r w:rsidR="00677887">
        <w:rPr>
          <w:sz w:val="28"/>
          <w:szCs w:val="28"/>
        </w:rPr>
        <w:t xml:space="preserve"> </w:t>
      </w:r>
      <w:proofErr w:type="spellStart"/>
      <w:r w:rsidR="00534202">
        <w:rPr>
          <w:sz w:val="28"/>
          <w:szCs w:val="28"/>
        </w:rPr>
        <w:t>Альгар</w:t>
      </w:r>
      <w:proofErr w:type="spellEnd"/>
      <w:r w:rsidR="00534202">
        <w:rPr>
          <w:sz w:val="28"/>
          <w:szCs w:val="28"/>
        </w:rPr>
        <w:t xml:space="preserve"> проти Іспанії»</w:t>
      </w:r>
      <w:r w:rsidR="00534202" w:rsidRPr="00534202">
        <w:rPr>
          <w:sz w:val="28"/>
          <w:szCs w:val="28"/>
        </w:rPr>
        <w:t>.</w:t>
      </w:r>
    </w:p>
    <w:p w:rsidR="00C859F5" w:rsidRPr="007D6474" w:rsidRDefault="00C859F5" w:rsidP="00C859F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справі № </w:t>
      </w:r>
      <w:r w:rsidRPr="00B27D9A">
        <w:rPr>
          <w:sz w:val="28"/>
          <w:szCs w:val="28"/>
        </w:rPr>
        <w:t>824/165/17-а</w:t>
      </w:r>
      <w:r w:rsidRPr="00C859F5">
        <w:rPr>
          <w:sz w:val="28"/>
          <w:szCs w:val="28"/>
        </w:rPr>
        <w:t>,</w:t>
      </w:r>
      <w:r>
        <w:rPr>
          <w:sz w:val="28"/>
          <w:szCs w:val="28"/>
        </w:rPr>
        <w:t xml:space="preserve"> задовольняючи відвід суддям з мотивів незадоволення їх</w:t>
      </w:r>
      <w:r w:rsidR="000C1197">
        <w:rPr>
          <w:sz w:val="28"/>
          <w:szCs w:val="28"/>
        </w:rPr>
        <w:t>німи</w:t>
      </w:r>
      <w:r>
        <w:rPr>
          <w:sz w:val="28"/>
          <w:szCs w:val="28"/>
        </w:rPr>
        <w:t xml:space="preserve"> процесуальними діями, суд врах</w:t>
      </w:r>
      <w:r w:rsidRPr="00C859F5">
        <w:rPr>
          <w:sz w:val="28"/>
          <w:szCs w:val="28"/>
        </w:rPr>
        <w:t>у</w:t>
      </w:r>
      <w:r>
        <w:rPr>
          <w:sz w:val="28"/>
          <w:szCs w:val="28"/>
        </w:rPr>
        <w:t>вав</w:t>
      </w:r>
      <w:r w:rsidRPr="00C859F5">
        <w:rPr>
          <w:sz w:val="28"/>
          <w:szCs w:val="28"/>
        </w:rPr>
        <w:t xml:space="preserve"> висновки, зазначені </w:t>
      </w:r>
      <w:r w:rsidR="000C1197">
        <w:rPr>
          <w:sz w:val="28"/>
          <w:szCs w:val="28"/>
        </w:rPr>
        <w:t>у</w:t>
      </w:r>
      <w:r w:rsidRPr="00C859F5">
        <w:rPr>
          <w:sz w:val="28"/>
          <w:szCs w:val="28"/>
        </w:rPr>
        <w:t xml:space="preserve"> рішенні ЄСПЛ у справі «</w:t>
      </w:r>
      <w:proofErr w:type="spellStart"/>
      <w:r w:rsidRPr="00C859F5">
        <w:rPr>
          <w:sz w:val="28"/>
          <w:szCs w:val="28"/>
        </w:rPr>
        <w:t>П`єрсак</w:t>
      </w:r>
      <w:proofErr w:type="spellEnd"/>
      <w:r w:rsidRPr="00C859F5">
        <w:rPr>
          <w:sz w:val="28"/>
          <w:szCs w:val="28"/>
        </w:rPr>
        <w:t xml:space="preserve"> проти Бельгії», яке мало визначальний вплив на формування усієї практики ЄСПЛ у сфері визначення критеріїв неупередженості та безсторонності суду, оскільки в ньому суд вперше розмежував суб'єктивний та об'єктивний підходи до безсторонності, вказав на можливість її перевірки різними способами. Варто зазначити, що перший абзац пункту 30 цього рішення </w:t>
      </w:r>
      <w:r w:rsidR="000C1197">
        <w:rPr>
          <w:sz w:val="28"/>
          <w:szCs w:val="28"/>
        </w:rPr>
        <w:t>про те, що суб'єктивний підхід</w:t>
      </w:r>
      <w:r w:rsidRPr="00C859F5">
        <w:rPr>
          <w:sz w:val="28"/>
          <w:szCs w:val="28"/>
        </w:rPr>
        <w:t xml:space="preserve"> відображає особисті переконання конкретного судді з конкретної справи, об'єктивний підхід  визначає, чи були достатні гарантії, щоб виключити будь-які сумніви з цього, став широко цитованим і дав підстави для подальшого розвитку принципу безсторонності суду в практиці ЄСПЛ. </w:t>
      </w:r>
      <w:r w:rsidR="005E7A2F" w:rsidRPr="007D6474">
        <w:rPr>
          <w:sz w:val="28"/>
          <w:szCs w:val="28"/>
        </w:rPr>
        <w:t xml:space="preserve">Уже через два роки у рішенні </w:t>
      </w:r>
      <w:r w:rsidR="00E56139">
        <w:rPr>
          <w:sz w:val="28"/>
          <w:szCs w:val="28"/>
        </w:rPr>
        <w:t>у</w:t>
      </w:r>
      <w:r w:rsidR="005E7A2F" w:rsidRPr="007D6474">
        <w:rPr>
          <w:sz w:val="28"/>
          <w:szCs w:val="28"/>
        </w:rPr>
        <w:t xml:space="preserve"> справі «Де </w:t>
      </w:r>
      <w:proofErr w:type="spellStart"/>
      <w:r w:rsidR="005E7A2F" w:rsidRPr="007D6474">
        <w:rPr>
          <w:sz w:val="28"/>
          <w:szCs w:val="28"/>
        </w:rPr>
        <w:t>Куббер</w:t>
      </w:r>
      <w:proofErr w:type="spellEnd"/>
      <w:r w:rsidR="005E7A2F" w:rsidRPr="007D6474">
        <w:rPr>
          <w:sz w:val="28"/>
          <w:szCs w:val="28"/>
        </w:rPr>
        <w:t xml:space="preserve"> проти </w:t>
      </w:r>
      <w:proofErr w:type="spellStart"/>
      <w:r w:rsidR="005E7A2F" w:rsidRPr="007D6474">
        <w:rPr>
          <w:sz w:val="28"/>
          <w:szCs w:val="28"/>
        </w:rPr>
        <w:t>Белгії</w:t>
      </w:r>
      <w:proofErr w:type="spellEnd"/>
      <w:r w:rsidR="005E7A2F" w:rsidRPr="007D6474">
        <w:rPr>
          <w:sz w:val="28"/>
          <w:szCs w:val="28"/>
        </w:rPr>
        <w:t>» у п.24 здійснен</w:t>
      </w:r>
      <w:r w:rsidR="00E56139">
        <w:rPr>
          <w:sz w:val="28"/>
          <w:szCs w:val="28"/>
        </w:rPr>
        <w:t>о</w:t>
      </w:r>
      <w:r w:rsidR="005E7A2F" w:rsidRPr="007D6474">
        <w:rPr>
          <w:sz w:val="28"/>
          <w:szCs w:val="28"/>
        </w:rPr>
        <w:t xml:space="preserve"> посилання на справу «</w:t>
      </w:r>
      <w:proofErr w:type="spellStart"/>
      <w:r w:rsidR="005E7A2F" w:rsidRPr="007D6474">
        <w:rPr>
          <w:sz w:val="28"/>
          <w:szCs w:val="28"/>
        </w:rPr>
        <w:t>П`єрсак</w:t>
      </w:r>
      <w:proofErr w:type="spellEnd"/>
      <w:r w:rsidR="005E7A2F" w:rsidRPr="007D6474">
        <w:rPr>
          <w:sz w:val="28"/>
          <w:szCs w:val="28"/>
        </w:rPr>
        <w:t xml:space="preserve"> прот</w:t>
      </w:r>
      <w:r w:rsidR="00E56139">
        <w:rPr>
          <w:sz w:val="28"/>
          <w:szCs w:val="28"/>
        </w:rPr>
        <w:t xml:space="preserve">и </w:t>
      </w:r>
      <w:proofErr w:type="spellStart"/>
      <w:r w:rsidR="005E7A2F" w:rsidRPr="007D6474">
        <w:rPr>
          <w:sz w:val="28"/>
          <w:szCs w:val="28"/>
        </w:rPr>
        <w:t>Белгії</w:t>
      </w:r>
      <w:proofErr w:type="spellEnd"/>
      <w:r w:rsidR="005E7A2F" w:rsidRPr="007D6474">
        <w:rPr>
          <w:sz w:val="28"/>
          <w:szCs w:val="28"/>
        </w:rPr>
        <w:t xml:space="preserve">», </w:t>
      </w:r>
      <w:r w:rsidR="00E56139">
        <w:rPr>
          <w:sz w:val="28"/>
          <w:szCs w:val="28"/>
        </w:rPr>
        <w:t>у</w:t>
      </w:r>
      <w:r w:rsidR="005E7A2F" w:rsidRPr="007D6474">
        <w:rPr>
          <w:sz w:val="28"/>
          <w:szCs w:val="28"/>
        </w:rPr>
        <w:t xml:space="preserve"> </w:t>
      </w:r>
      <w:r w:rsidR="007D6474">
        <w:rPr>
          <w:sz w:val="28"/>
          <w:szCs w:val="28"/>
        </w:rPr>
        <w:t>якому</w:t>
      </w:r>
      <w:r w:rsidR="005E7A2F" w:rsidRPr="007D6474">
        <w:rPr>
          <w:sz w:val="28"/>
          <w:szCs w:val="28"/>
        </w:rPr>
        <w:t xml:space="preserve"> зазнач</w:t>
      </w:r>
      <w:r w:rsidR="00E56139">
        <w:rPr>
          <w:sz w:val="28"/>
          <w:szCs w:val="28"/>
        </w:rPr>
        <w:t>ено</w:t>
      </w:r>
      <w:r w:rsidR="005E7A2F" w:rsidRPr="007D6474">
        <w:rPr>
          <w:sz w:val="28"/>
          <w:szCs w:val="28"/>
        </w:rPr>
        <w:t>, що «навіть видимість може бути важлив</w:t>
      </w:r>
      <w:r w:rsidR="00FB5D7C">
        <w:rPr>
          <w:sz w:val="28"/>
          <w:szCs w:val="28"/>
        </w:rPr>
        <w:t xml:space="preserve">ою», тому будь-який суддя, щодо </w:t>
      </w:r>
      <w:r w:rsidR="005E7A2F" w:rsidRPr="007D6474">
        <w:rPr>
          <w:sz w:val="28"/>
          <w:szCs w:val="28"/>
        </w:rPr>
        <w:t>якого є обґрунтовані підстави побоюватися браку безсторонності, має бути відведений.</w:t>
      </w:r>
    </w:p>
    <w:p w:rsidR="00C859F5" w:rsidRPr="00C859F5" w:rsidRDefault="00C933D2" w:rsidP="00C859F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 цій справі, п</w:t>
      </w:r>
      <w:r w:rsidR="00C859F5" w:rsidRPr="00C859F5">
        <w:rPr>
          <w:sz w:val="28"/>
          <w:szCs w:val="28"/>
        </w:rPr>
        <w:t>еревіривши доводи заяв, враховуючи власну стійку позицію заявника, яка полягає у неодноразово висловленій недовірі цьому складу суду, колегія суддів дійшла висновку, що заяву про відвід слід задовольнити задля демонстрації сторонам безсторонності правосуддя, для забезпечення  умов, за яких у сторін не виникало б будь-яких сумнівів щодо розгляду справи безст</w:t>
      </w:r>
      <w:r w:rsidR="000C1197">
        <w:rPr>
          <w:sz w:val="28"/>
          <w:szCs w:val="28"/>
        </w:rPr>
        <w:t xml:space="preserve">ороннім та неупередженим судом з метою </w:t>
      </w:r>
      <w:r w:rsidR="008C78C6">
        <w:rPr>
          <w:sz w:val="28"/>
          <w:szCs w:val="28"/>
        </w:rPr>
        <w:t>забезпечення розгляду справи</w:t>
      </w:r>
      <w:r w:rsidR="00C859F5" w:rsidRPr="00C859F5">
        <w:rPr>
          <w:sz w:val="28"/>
          <w:szCs w:val="28"/>
        </w:rPr>
        <w:t>.</w:t>
      </w:r>
    </w:p>
    <w:p w:rsidR="00226713" w:rsidRDefault="008C78C6" w:rsidP="00526E0D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Як визначено</w:t>
      </w:r>
      <w:r w:rsidR="006712BC">
        <w:rPr>
          <w:sz w:val="28"/>
          <w:szCs w:val="28"/>
        </w:rPr>
        <w:t xml:space="preserve"> </w:t>
      </w:r>
      <w:r w:rsidR="00B02B6B">
        <w:rPr>
          <w:sz w:val="28"/>
          <w:szCs w:val="28"/>
        </w:rPr>
        <w:t>положеннями пункту 3 частини першої статті 36 КАС</w:t>
      </w:r>
      <w:r w:rsidR="006712BC">
        <w:rPr>
          <w:sz w:val="28"/>
          <w:szCs w:val="28"/>
        </w:rPr>
        <w:t xml:space="preserve"> </w:t>
      </w:r>
      <w:r w:rsidR="00B02B6B">
        <w:rPr>
          <w:sz w:val="28"/>
          <w:szCs w:val="28"/>
        </w:rPr>
        <w:t>У</w:t>
      </w:r>
      <w:bookmarkStart w:id="12" w:name="n9831"/>
      <w:bookmarkEnd w:id="12"/>
      <w:r w:rsidR="000C1197">
        <w:rPr>
          <w:sz w:val="28"/>
          <w:szCs w:val="28"/>
        </w:rPr>
        <w:t>країни</w:t>
      </w:r>
      <w:r w:rsidR="00CF54CB">
        <w:rPr>
          <w:sz w:val="28"/>
          <w:szCs w:val="28"/>
        </w:rPr>
        <w:t>, с</w:t>
      </w:r>
      <w:r w:rsidR="00B02B6B" w:rsidRPr="00B02B6B">
        <w:rPr>
          <w:sz w:val="28"/>
          <w:szCs w:val="28"/>
        </w:rPr>
        <w:t>уддя не може брати участі в розгляді адміністративної справи і</w:t>
      </w:r>
      <w:r w:rsidR="00CF54CB" w:rsidRPr="008C78C6">
        <w:rPr>
          <w:sz w:val="28"/>
          <w:szCs w:val="28"/>
        </w:rPr>
        <w:t xml:space="preserve"> підлягає відводу (самовідводу)</w:t>
      </w:r>
      <w:r w:rsidR="00B3576C">
        <w:rPr>
          <w:sz w:val="28"/>
          <w:szCs w:val="28"/>
        </w:rPr>
        <w:t>,</w:t>
      </w:r>
      <w:r w:rsidR="00FB5D7C">
        <w:rPr>
          <w:sz w:val="28"/>
          <w:szCs w:val="28"/>
        </w:rPr>
        <w:t xml:space="preserve"> </w:t>
      </w:r>
      <w:r w:rsidR="00B02B6B" w:rsidRPr="00B02B6B">
        <w:rPr>
          <w:sz w:val="28"/>
          <w:szCs w:val="28"/>
        </w:rPr>
        <w:t xml:space="preserve">якщо він є членом сім’ї або близьким </w:t>
      </w:r>
      <w:proofErr w:type="spellStart"/>
      <w:r w:rsidR="00B02B6B" w:rsidRPr="00B02B6B">
        <w:rPr>
          <w:sz w:val="28"/>
          <w:szCs w:val="28"/>
        </w:rPr>
        <w:t>родичем</w:t>
      </w:r>
      <w:proofErr w:type="spellEnd"/>
      <w:r w:rsidR="00B02B6B" w:rsidRPr="00B02B6B">
        <w:rPr>
          <w:sz w:val="28"/>
          <w:szCs w:val="28"/>
        </w:rPr>
        <w:t xml:space="preserve"> (чоловік, дружина, батько, мати, вітчим, мачуха, син, дочка, пасинок, падчерка, брат, сестра, дід, баба, внук, внучка, </w:t>
      </w:r>
      <w:proofErr w:type="spellStart"/>
      <w:r w:rsidR="00B02B6B" w:rsidRPr="00B02B6B">
        <w:rPr>
          <w:sz w:val="28"/>
          <w:szCs w:val="28"/>
        </w:rPr>
        <w:t>усиновлювач</w:t>
      </w:r>
      <w:proofErr w:type="spellEnd"/>
      <w:r w:rsidR="00B02B6B" w:rsidRPr="00B02B6B">
        <w:rPr>
          <w:sz w:val="28"/>
          <w:szCs w:val="28"/>
        </w:rPr>
        <w:t xml:space="preserve"> чи усиновлений, опікун чи піклувальник, член сім’ї або близький родич цих осіб) сторони або інших учасників судового процесу, або осіб, які надавали стороні або іншим учасникам справи правничу допомогу у цій справі, або іншого судді, який входить до складу суду, щ</w:t>
      </w:r>
      <w:r>
        <w:rPr>
          <w:sz w:val="28"/>
          <w:szCs w:val="28"/>
        </w:rPr>
        <w:t>о розглядає чи розглядав справу. З аналізу судової практики судів округу встановлено, що у більшості випадків самовід</w:t>
      </w:r>
      <w:r w:rsidR="00B3576C">
        <w:rPr>
          <w:sz w:val="28"/>
          <w:szCs w:val="28"/>
        </w:rPr>
        <w:t>водів суддів від розгляду справ</w:t>
      </w:r>
      <w:r>
        <w:rPr>
          <w:sz w:val="28"/>
          <w:szCs w:val="28"/>
        </w:rPr>
        <w:t xml:space="preserve"> саме ця підстава стала мотив</w:t>
      </w:r>
      <w:r w:rsidR="0061169E">
        <w:rPr>
          <w:sz w:val="28"/>
          <w:szCs w:val="28"/>
        </w:rPr>
        <w:t xml:space="preserve">ом для усунення їх від розгляду, зокрема у </w:t>
      </w:r>
      <w:r w:rsidR="00B3576C">
        <w:rPr>
          <w:sz w:val="28"/>
          <w:szCs w:val="28"/>
        </w:rPr>
        <w:t xml:space="preserve">таких </w:t>
      </w:r>
      <w:r w:rsidR="0061169E">
        <w:rPr>
          <w:sz w:val="28"/>
          <w:szCs w:val="28"/>
        </w:rPr>
        <w:t>справах:</w:t>
      </w:r>
      <w:r w:rsidR="00FB5D7C">
        <w:rPr>
          <w:sz w:val="28"/>
          <w:szCs w:val="28"/>
        </w:rPr>
        <w:t xml:space="preserve"> </w:t>
      </w:r>
      <w:r w:rsidR="00137E14" w:rsidRPr="00526E0D">
        <w:rPr>
          <w:sz w:val="28"/>
          <w:szCs w:val="28"/>
        </w:rPr>
        <w:t>№ 806/3155/17</w:t>
      </w:r>
      <w:r w:rsidR="00526E0D">
        <w:rPr>
          <w:sz w:val="28"/>
          <w:szCs w:val="28"/>
        </w:rPr>
        <w:t xml:space="preserve">, </w:t>
      </w:r>
      <w:r w:rsidR="00137E14" w:rsidRPr="00526E0D">
        <w:rPr>
          <w:sz w:val="28"/>
          <w:szCs w:val="28"/>
        </w:rPr>
        <w:t xml:space="preserve">№ 806/1012/18, </w:t>
      </w:r>
      <w:r w:rsidR="00526E0D">
        <w:rPr>
          <w:sz w:val="28"/>
          <w:szCs w:val="28"/>
        </w:rPr>
        <w:t>№</w:t>
      </w:r>
      <w:r w:rsidR="00FB5D7C">
        <w:rPr>
          <w:sz w:val="28"/>
          <w:szCs w:val="28"/>
        </w:rPr>
        <w:t xml:space="preserve"> </w:t>
      </w:r>
      <w:r w:rsidR="00137E14" w:rsidRPr="00526E0D">
        <w:rPr>
          <w:sz w:val="28"/>
          <w:szCs w:val="28"/>
        </w:rPr>
        <w:t xml:space="preserve">806/449/18, </w:t>
      </w:r>
      <w:r w:rsidR="00526E0D">
        <w:rPr>
          <w:sz w:val="28"/>
          <w:szCs w:val="28"/>
        </w:rPr>
        <w:t>№</w:t>
      </w:r>
      <w:r w:rsidR="00FB5D7C">
        <w:rPr>
          <w:sz w:val="28"/>
          <w:szCs w:val="28"/>
        </w:rPr>
        <w:t xml:space="preserve"> </w:t>
      </w:r>
      <w:r w:rsidR="00137E14" w:rsidRPr="00526E0D">
        <w:rPr>
          <w:sz w:val="28"/>
          <w:szCs w:val="28"/>
        </w:rPr>
        <w:t xml:space="preserve">806/2734/17, </w:t>
      </w:r>
      <w:r w:rsidR="00526E0D">
        <w:rPr>
          <w:sz w:val="28"/>
          <w:szCs w:val="28"/>
        </w:rPr>
        <w:t>№</w:t>
      </w:r>
      <w:r w:rsidR="00B3576C">
        <w:rPr>
          <w:sz w:val="28"/>
          <w:szCs w:val="28"/>
        </w:rPr>
        <w:t>  </w:t>
      </w:r>
      <w:r w:rsidR="00137E14" w:rsidRPr="00526E0D">
        <w:rPr>
          <w:sz w:val="28"/>
          <w:szCs w:val="28"/>
        </w:rPr>
        <w:t xml:space="preserve">806/800/18, </w:t>
      </w:r>
      <w:r w:rsidR="00526E0D">
        <w:rPr>
          <w:sz w:val="28"/>
          <w:szCs w:val="28"/>
        </w:rPr>
        <w:t>№</w:t>
      </w:r>
      <w:r w:rsidR="00FB5D7C">
        <w:rPr>
          <w:sz w:val="28"/>
          <w:szCs w:val="28"/>
        </w:rPr>
        <w:t xml:space="preserve"> </w:t>
      </w:r>
      <w:r w:rsidR="00137E14" w:rsidRPr="00526E0D">
        <w:rPr>
          <w:sz w:val="28"/>
          <w:szCs w:val="28"/>
        </w:rPr>
        <w:t xml:space="preserve">806/3741/17, </w:t>
      </w:r>
      <w:r w:rsidR="00526E0D">
        <w:rPr>
          <w:sz w:val="28"/>
          <w:szCs w:val="28"/>
        </w:rPr>
        <w:t>№</w:t>
      </w:r>
      <w:r w:rsidR="00FB5D7C">
        <w:rPr>
          <w:sz w:val="28"/>
          <w:szCs w:val="28"/>
        </w:rPr>
        <w:t xml:space="preserve"> </w:t>
      </w:r>
      <w:r w:rsidR="00137E14" w:rsidRPr="00526E0D">
        <w:rPr>
          <w:sz w:val="28"/>
          <w:szCs w:val="28"/>
        </w:rPr>
        <w:t xml:space="preserve">806/3450/17, </w:t>
      </w:r>
      <w:r w:rsidR="00526E0D">
        <w:rPr>
          <w:sz w:val="28"/>
          <w:szCs w:val="28"/>
        </w:rPr>
        <w:t>№</w:t>
      </w:r>
      <w:r w:rsidR="00FB5D7C">
        <w:rPr>
          <w:sz w:val="28"/>
          <w:szCs w:val="28"/>
        </w:rPr>
        <w:t xml:space="preserve"> </w:t>
      </w:r>
      <w:r w:rsidR="00137E14" w:rsidRPr="00526E0D">
        <w:rPr>
          <w:sz w:val="28"/>
          <w:szCs w:val="28"/>
        </w:rPr>
        <w:t xml:space="preserve">817/1854/17, </w:t>
      </w:r>
      <w:r w:rsidR="00526E0D">
        <w:rPr>
          <w:sz w:val="28"/>
          <w:szCs w:val="28"/>
        </w:rPr>
        <w:t>№</w:t>
      </w:r>
      <w:r w:rsidR="00FB5D7C">
        <w:rPr>
          <w:sz w:val="28"/>
          <w:szCs w:val="28"/>
        </w:rPr>
        <w:t xml:space="preserve"> </w:t>
      </w:r>
      <w:r w:rsidR="00137E14" w:rsidRPr="00526E0D">
        <w:rPr>
          <w:sz w:val="28"/>
          <w:szCs w:val="28"/>
        </w:rPr>
        <w:t xml:space="preserve">806/316/18, </w:t>
      </w:r>
      <w:r w:rsidR="00526E0D">
        <w:rPr>
          <w:sz w:val="28"/>
          <w:szCs w:val="28"/>
        </w:rPr>
        <w:t>№</w:t>
      </w:r>
      <w:r w:rsidR="00B3576C">
        <w:rPr>
          <w:sz w:val="28"/>
          <w:szCs w:val="28"/>
        </w:rPr>
        <w:t> </w:t>
      </w:r>
      <w:r w:rsidR="00137E14" w:rsidRPr="00526E0D">
        <w:rPr>
          <w:sz w:val="28"/>
          <w:szCs w:val="28"/>
        </w:rPr>
        <w:t xml:space="preserve">806/2930/17, </w:t>
      </w:r>
      <w:r w:rsidR="00526E0D">
        <w:rPr>
          <w:sz w:val="28"/>
          <w:szCs w:val="28"/>
        </w:rPr>
        <w:t>№</w:t>
      </w:r>
      <w:r w:rsidR="00FB5D7C">
        <w:rPr>
          <w:sz w:val="28"/>
          <w:szCs w:val="28"/>
        </w:rPr>
        <w:t xml:space="preserve"> </w:t>
      </w:r>
      <w:r w:rsidR="00137E14" w:rsidRPr="00526E0D">
        <w:rPr>
          <w:sz w:val="28"/>
          <w:szCs w:val="28"/>
        </w:rPr>
        <w:t xml:space="preserve">296/1477/17, </w:t>
      </w:r>
      <w:r w:rsidR="00526E0D">
        <w:rPr>
          <w:sz w:val="28"/>
          <w:szCs w:val="28"/>
        </w:rPr>
        <w:t>№</w:t>
      </w:r>
      <w:r w:rsidR="00FB5D7C">
        <w:rPr>
          <w:sz w:val="28"/>
          <w:szCs w:val="28"/>
        </w:rPr>
        <w:t xml:space="preserve"> </w:t>
      </w:r>
      <w:r w:rsidR="00137E14" w:rsidRPr="00526E0D">
        <w:rPr>
          <w:sz w:val="28"/>
          <w:szCs w:val="28"/>
        </w:rPr>
        <w:t xml:space="preserve">806/2209/17, </w:t>
      </w:r>
      <w:r w:rsidR="00526E0D">
        <w:rPr>
          <w:sz w:val="28"/>
          <w:szCs w:val="28"/>
        </w:rPr>
        <w:t>№</w:t>
      </w:r>
      <w:r w:rsidR="00FB5D7C">
        <w:rPr>
          <w:sz w:val="28"/>
          <w:szCs w:val="28"/>
        </w:rPr>
        <w:t xml:space="preserve"> </w:t>
      </w:r>
      <w:r w:rsidR="00137E14" w:rsidRPr="00526E0D">
        <w:rPr>
          <w:sz w:val="28"/>
          <w:szCs w:val="28"/>
        </w:rPr>
        <w:t xml:space="preserve">806/3092/17, </w:t>
      </w:r>
      <w:r w:rsidR="00526E0D">
        <w:rPr>
          <w:sz w:val="28"/>
          <w:szCs w:val="28"/>
        </w:rPr>
        <w:t>№</w:t>
      </w:r>
      <w:r w:rsidR="00FB5D7C">
        <w:rPr>
          <w:sz w:val="28"/>
          <w:szCs w:val="28"/>
        </w:rPr>
        <w:t xml:space="preserve"> </w:t>
      </w:r>
      <w:r w:rsidR="00137E14" w:rsidRPr="00526E0D">
        <w:rPr>
          <w:sz w:val="28"/>
          <w:szCs w:val="28"/>
        </w:rPr>
        <w:t xml:space="preserve">806/901/18, </w:t>
      </w:r>
      <w:r w:rsidR="00526E0D">
        <w:rPr>
          <w:sz w:val="28"/>
          <w:szCs w:val="28"/>
        </w:rPr>
        <w:lastRenderedPageBreak/>
        <w:t>№</w:t>
      </w:r>
      <w:r w:rsidR="00B3576C">
        <w:rPr>
          <w:sz w:val="28"/>
          <w:szCs w:val="28"/>
        </w:rPr>
        <w:t> </w:t>
      </w:r>
      <w:r w:rsidR="00137E14" w:rsidRPr="00526E0D">
        <w:rPr>
          <w:sz w:val="28"/>
          <w:szCs w:val="28"/>
        </w:rPr>
        <w:t xml:space="preserve">817/2141/17, </w:t>
      </w:r>
      <w:r w:rsidR="00526E0D">
        <w:rPr>
          <w:sz w:val="28"/>
          <w:szCs w:val="28"/>
        </w:rPr>
        <w:t>№</w:t>
      </w:r>
      <w:r w:rsidR="00FB5D7C">
        <w:rPr>
          <w:sz w:val="28"/>
          <w:szCs w:val="28"/>
        </w:rPr>
        <w:t xml:space="preserve"> </w:t>
      </w:r>
      <w:r w:rsidR="00137E14" w:rsidRPr="00526E0D">
        <w:rPr>
          <w:sz w:val="28"/>
          <w:szCs w:val="28"/>
        </w:rPr>
        <w:t>806/958/18,</w:t>
      </w:r>
      <w:r w:rsidR="00526E0D">
        <w:rPr>
          <w:sz w:val="28"/>
          <w:szCs w:val="28"/>
        </w:rPr>
        <w:t xml:space="preserve"> №</w:t>
      </w:r>
      <w:r w:rsidR="00FB5D7C">
        <w:rPr>
          <w:sz w:val="28"/>
          <w:szCs w:val="28"/>
        </w:rPr>
        <w:t xml:space="preserve"> </w:t>
      </w:r>
      <w:r w:rsidR="00137E14" w:rsidRPr="00526E0D">
        <w:rPr>
          <w:sz w:val="28"/>
          <w:szCs w:val="28"/>
        </w:rPr>
        <w:t xml:space="preserve">806/469/18, </w:t>
      </w:r>
      <w:r w:rsidR="00526E0D">
        <w:rPr>
          <w:sz w:val="28"/>
          <w:szCs w:val="28"/>
        </w:rPr>
        <w:t>№</w:t>
      </w:r>
      <w:r w:rsidR="00FB5D7C">
        <w:rPr>
          <w:sz w:val="28"/>
          <w:szCs w:val="28"/>
        </w:rPr>
        <w:t xml:space="preserve"> </w:t>
      </w:r>
      <w:r w:rsidR="00137E14" w:rsidRPr="00526E0D">
        <w:rPr>
          <w:sz w:val="28"/>
          <w:szCs w:val="28"/>
        </w:rPr>
        <w:t xml:space="preserve">806/2555/17, </w:t>
      </w:r>
      <w:r w:rsidR="00526E0D">
        <w:rPr>
          <w:sz w:val="28"/>
          <w:szCs w:val="28"/>
        </w:rPr>
        <w:t>№</w:t>
      </w:r>
      <w:r w:rsidR="00FB5D7C">
        <w:rPr>
          <w:sz w:val="28"/>
          <w:szCs w:val="28"/>
        </w:rPr>
        <w:t xml:space="preserve"> </w:t>
      </w:r>
      <w:r w:rsidR="00137E14" w:rsidRPr="00526E0D">
        <w:rPr>
          <w:sz w:val="28"/>
          <w:szCs w:val="28"/>
        </w:rPr>
        <w:t xml:space="preserve">806/3314/17, </w:t>
      </w:r>
      <w:r w:rsidR="00526E0D">
        <w:rPr>
          <w:sz w:val="28"/>
          <w:szCs w:val="28"/>
        </w:rPr>
        <w:t>№</w:t>
      </w:r>
      <w:r w:rsidR="00B3576C">
        <w:rPr>
          <w:sz w:val="28"/>
          <w:szCs w:val="28"/>
        </w:rPr>
        <w:t> </w:t>
      </w:r>
      <w:r w:rsidR="00137E14" w:rsidRPr="00526E0D">
        <w:rPr>
          <w:sz w:val="28"/>
          <w:szCs w:val="28"/>
        </w:rPr>
        <w:t xml:space="preserve">806/2689/17, </w:t>
      </w:r>
      <w:r w:rsidR="00526E0D">
        <w:rPr>
          <w:sz w:val="28"/>
          <w:szCs w:val="28"/>
        </w:rPr>
        <w:t>№</w:t>
      </w:r>
      <w:r w:rsidR="00FB5D7C">
        <w:rPr>
          <w:sz w:val="28"/>
          <w:szCs w:val="28"/>
        </w:rPr>
        <w:t xml:space="preserve"> </w:t>
      </w:r>
      <w:r w:rsidR="00137E14" w:rsidRPr="00526E0D">
        <w:rPr>
          <w:sz w:val="28"/>
          <w:szCs w:val="28"/>
        </w:rPr>
        <w:t xml:space="preserve">280/1260/17, </w:t>
      </w:r>
      <w:r w:rsidR="00526E0D">
        <w:rPr>
          <w:sz w:val="28"/>
          <w:szCs w:val="28"/>
        </w:rPr>
        <w:t>№</w:t>
      </w:r>
      <w:r w:rsidR="00FB5D7C">
        <w:rPr>
          <w:sz w:val="28"/>
          <w:szCs w:val="28"/>
        </w:rPr>
        <w:t xml:space="preserve"> </w:t>
      </w:r>
      <w:r w:rsidR="00137E14" w:rsidRPr="00526E0D">
        <w:rPr>
          <w:sz w:val="28"/>
          <w:szCs w:val="28"/>
        </w:rPr>
        <w:t>806/3102/17</w:t>
      </w:r>
      <w:r w:rsidR="00526E0D">
        <w:rPr>
          <w:sz w:val="28"/>
          <w:szCs w:val="28"/>
        </w:rPr>
        <w:t>, №</w:t>
      </w:r>
      <w:r w:rsidR="00FB5D7C">
        <w:rPr>
          <w:sz w:val="28"/>
          <w:szCs w:val="28"/>
        </w:rPr>
        <w:t xml:space="preserve"> </w:t>
      </w:r>
      <w:r w:rsidR="00137E14" w:rsidRPr="00526E0D">
        <w:rPr>
          <w:sz w:val="28"/>
          <w:szCs w:val="28"/>
        </w:rPr>
        <w:t>286/3808/17</w:t>
      </w:r>
      <w:r w:rsidR="00526E0D">
        <w:rPr>
          <w:sz w:val="28"/>
          <w:szCs w:val="28"/>
        </w:rPr>
        <w:t>, №</w:t>
      </w:r>
      <w:r w:rsidR="00FB5D7C">
        <w:rPr>
          <w:sz w:val="28"/>
          <w:szCs w:val="28"/>
        </w:rPr>
        <w:t xml:space="preserve"> </w:t>
      </w:r>
      <w:r w:rsidR="00137E14" w:rsidRPr="00526E0D">
        <w:rPr>
          <w:sz w:val="28"/>
          <w:szCs w:val="28"/>
        </w:rPr>
        <w:t xml:space="preserve">Н/806/100/18, </w:t>
      </w:r>
      <w:r w:rsidR="00526E0D">
        <w:rPr>
          <w:sz w:val="28"/>
          <w:szCs w:val="28"/>
        </w:rPr>
        <w:t>№</w:t>
      </w:r>
      <w:r w:rsidR="00FB5D7C">
        <w:rPr>
          <w:sz w:val="28"/>
          <w:szCs w:val="28"/>
        </w:rPr>
        <w:t xml:space="preserve"> </w:t>
      </w:r>
      <w:r w:rsidR="00137E14" w:rsidRPr="00526E0D">
        <w:rPr>
          <w:sz w:val="28"/>
          <w:szCs w:val="28"/>
        </w:rPr>
        <w:t>295/11369/17</w:t>
      </w:r>
      <w:r w:rsidR="00043116">
        <w:rPr>
          <w:sz w:val="28"/>
          <w:szCs w:val="28"/>
        </w:rPr>
        <w:t xml:space="preserve">, </w:t>
      </w:r>
      <w:r w:rsidR="00043116" w:rsidRPr="0072386A">
        <w:rPr>
          <w:sz w:val="28"/>
          <w:szCs w:val="28"/>
        </w:rPr>
        <w:t>№ 824/494/18-а, № 824/1138/18-а</w:t>
      </w:r>
      <w:r w:rsidR="009077CF">
        <w:rPr>
          <w:sz w:val="28"/>
          <w:szCs w:val="28"/>
        </w:rPr>
        <w:t xml:space="preserve"> тощо</w:t>
      </w:r>
      <w:r w:rsidR="004763F8">
        <w:rPr>
          <w:sz w:val="28"/>
          <w:szCs w:val="28"/>
        </w:rPr>
        <w:t xml:space="preserve">. </w:t>
      </w:r>
    </w:p>
    <w:p w:rsidR="00FB049B" w:rsidRDefault="004763F8" w:rsidP="00FB049B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Майже у всіх випадках заявлені самовідводи суддів </w:t>
      </w:r>
      <w:r w:rsidR="00B3576C">
        <w:rPr>
          <w:sz w:val="28"/>
          <w:szCs w:val="28"/>
        </w:rPr>
        <w:t>було задоволено</w:t>
      </w:r>
      <w:r>
        <w:rPr>
          <w:sz w:val="28"/>
          <w:szCs w:val="28"/>
        </w:rPr>
        <w:t xml:space="preserve">, </w:t>
      </w:r>
      <w:r w:rsidR="001D5484">
        <w:rPr>
          <w:sz w:val="28"/>
          <w:szCs w:val="28"/>
        </w:rPr>
        <w:t>судді</w:t>
      </w:r>
      <w:r w:rsidR="00B3576C">
        <w:rPr>
          <w:sz w:val="28"/>
          <w:szCs w:val="28"/>
        </w:rPr>
        <w:t>в</w:t>
      </w:r>
      <w:r w:rsidR="001D5484">
        <w:rPr>
          <w:sz w:val="28"/>
          <w:szCs w:val="28"/>
        </w:rPr>
        <w:t xml:space="preserve"> відв</w:t>
      </w:r>
      <w:r w:rsidR="00B3576C">
        <w:rPr>
          <w:sz w:val="28"/>
          <w:szCs w:val="28"/>
        </w:rPr>
        <w:t>едено від розгляду справ</w:t>
      </w:r>
      <w:r w:rsidR="001D5484">
        <w:rPr>
          <w:sz w:val="28"/>
          <w:szCs w:val="28"/>
        </w:rPr>
        <w:t xml:space="preserve">, а </w:t>
      </w:r>
      <w:r w:rsidR="001D5484" w:rsidRPr="001D5484">
        <w:rPr>
          <w:sz w:val="28"/>
          <w:szCs w:val="28"/>
        </w:rPr>
        <w:t xml:space="preserve">справи </w:t>
      </w:r>
      <w:r w:rsidRPr="001D5484">
        <w:rPr>
          <w:sz w:val="28"/>
          <w:szCs w:val="28"/>
        </w:rPr>
        <w:t>переда</w:t>
      </w:r>
      <w:r w:rsidR="00B3576C">
        <w:rPr>
          <w:sz w:val="28"/>
          <w:szCs w:val="28"/>
        </w:rPr>
        <w:t>но</w:t>
      </w:r>
      <w:r w:rsidRPr="001D5484">
        <w:rPr>
          <w:sz w:val="28"/>
          <w:szCs w:val="28"/>
        </w:rPr>
        <w:t xml:space="preserve"> на повторний розподіл для визначення </w:t>
      </w:r>
      <w:r w:rsidR="001D5484" w:rsidRPr="001D5484">
        <w:rPr>
          <w:sz w:val="28"/>
          <w:szCs w:val="28"/>
        </w:rPr>
        <w:t>нового складу суду.</w:t>
      </w:r>
    </w:p>
    <w:p w:rsidR="00FB049B" w:rsidRPr="00FF329C" w:rsidRDefault="00FB049B" w:rsidP="000B3D17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Водночас у справі </w:t>
      </w:r>
      <w:r w:rsidRPr="00FB049B">
        <w:rPr>
          <w:sz w:val="28"/>
          <w:szCs w:val="28"/>
        </w:rPr>
        <w:t xml:space="preserve">№ 0640/4568/18 </w:t>
      </w:r>
      <w:r>
        <w:rPr>
          <w:sz w:val="28"/>
          <w:szCs w:val="28"/>
        </w:rPr>
        <w:t>колегія суддів відмовила у задоволенні</w:t>
      </w:r>
      <w:r w:rsidR="000B3D17">
        <w:rPr>
          <w:sz w:val="28"/>
          <w:szCs w:val="28"/>
        </w:rPr>
        <w:t xml:space="preserve"> заяви судді у</w:t>
      </w:r>
      <w:r>
        <w:rPr>
          <w:sz w:val="28"/>
          <w:szCs w:val="28"/>
        </w:rPr>
        <w:t xml:space="preserve"> самовідвод</w:t>
      </w:r>
      <w:r w:rsidR="000B3D17">
        <w:rPr>
          <w:sz w:val="28"/>
          <w:szCs w:val="28"/>
        </w:rPr>
        <w:t>і</w:t>
      </w:r>
      <w:r>
        <w:rPr>
          <w:sz w:val="28"/>
          <w:szCs w:val="28"/>
        </w:rPr>
        <w:t xml:space="preserve">. </w:t>
      </w:r>
      <w:r w:rsidRPr="00FF329C">
        <w:rPr>
          <w:sz w:val="28"/>
          <w:szCs w:val="28"/>
        </w:rPr>
        <w:t>Як свідчать матеріали справи, заява про самовідвід судді ґрунту</w:t>
      </w:r>
      <w:r w:rsidR="00C26407">
        <w:rPr>
          <w:sz w:val="28"/>
          <w:szCs w:val="28"/>
        </w:rPr>
        <w:t>валось</w:t>
      </w:r>
      <w:r w:rsidRPr="00FF329C">
        <w:rPr>
          <w:sz w:val="28"/>
          <w:szCs w:val="28"/>
        </w:rPr>
        <w:t xml:space="preserve"> </w:t>
      </w:r>
      <w:r w:rsidR="00B3576C">
        <w:rPr>
          <w:sz w:val="28"/>
          <w:szCs w:val="28"/>
        </w:rPr>
        <w:t>лише</w:t>
      </w:r>
      <w:r w:rsidRPr="00FF329C">
        <w:rPr>
          <w:sz w:val="28"/>
          <w:szCs w:val="28"/>
        </w:rPr>
        <w:t xml:space="preserve"> на доводах про існування родинних </w:t>
      </w:r>
      <w:proofErr w:type="spellStart"/>
      <w:r w:rsidRPr="00FF329C">
        <w:rPr>
          <w:sz w:val="28"/>
          <w:szCs w:val="28"/>
        </w:rPr>
        <w:t>зв'язків</w:t>
      </w:r>
      <w:proofErr w:type="spellEnd"/>
      <w:r w:rsidRPr="00FF329C">
        <w:rPr>
          <w:sz w:val="28"/>
          <w:szCs w:val="28"/>
        </w:rPr>
        <w:t xml:space="preserve"> з заступником начальника управління </w:t>
      </w:r>
      <w:r w:rsidR="00B3576C">
        <w:rPr>
          <w:sz w:val="28"/>
          <w:szCs w:val="28"/>
        </w:rPr>
        <w:t>–</w:t>
      </w:r>
      <w:r w:rsidRPr="00FF329C">
        <w:rPr>
          <w:sz w:val="28"/>
          <w:szCs w:val="28"/>
        </w:rPr>
        <w:t xml:space="preserve"> начальника відділу Головного управління Національної поліції в Житомирській області, яка є рідною сестрою судді, а тому будь-яке рішення, ухвалене ним у цій справі</w:t>
      </w:r>
      <w:r w:rsidR="00C26407">
        <w:rPr>
          <w:sz w:val="28"/>
          <w:szCs w:val="28"/>
        </w:rPr>
        <w:t>,</w:t>
      </w:r>
      <w:r w:rsidRPr="00FF329C">
        <w:rPr>
          <w:sz w:val="28"/>
          <w:szCs w:val="28"/>
        </w:rPr>
        <w:t xml:space="preserve"> буде виглядати упередженим.</w:t>
      </w:r>
    </w:p>
    <w:p w:rsidR="00FB049B" w:rsidRPr="00FF329C" w:rsidRDefault="00FF329C" w:rsidP="00FF329C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 цій справі суд вказав, що з</w:t>
      </w:r>
      <w:r w:rsidR="00FB049B" w:rsidRPr="00FF329C">
        <w:rPr>
          <w:sz w:val="28"/>
          <w:szCs w:val="28"/>
        </w:rPr>
        <w:t>азначена обставина не може слугувати підставою для самовідв</w:t>
      </w:r>
      <w:r>
        <w:rPr>
          <w:sz w:val="28"/>
          <w:szCs w:val="28"/>
        </w:rPr>
        <w:t xml:space="preserve">оду </w:t>
      </w:r>
      <w:r w:rsidR="00FB049B" w:rsidRPr="00FF329C">
        <w:rPr>
          <w:sz w:val="28"/>
          <w:szCs w:val="28"/>
        </w:rPr>
        <w:t>судді як такого, що викликає сумнів у його об'єктивності та неупередженості, оскільки є лише суб'єктивним припущенням заявника.</w:t>
      </w:r>
    </w:p>
    <w:p w:rsidR="00FB049B" w:rsidRPr="00FF329C" w:rsidRDefault="00FB049B" w:rsidP="00FF329C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F329C">
        <w:rPr>
          <w:sz w:val="28"/>
          <w:szCs w:val="28"/>
        </w:rPr>
        <w:t xml:space="preserve">Крім того, доказів, які підтверджували пряму чи опосередковану заінтересованість судді в результаті розгляду </w:t>
      </w:r>
      <w:r w:rsidR="00B3576C">
        <w:rPr>
          <w:sz w:val="28"/>
          <w:szCs w:val="28"/>
        </w:rPr>
        <w:t>цієї</w:t>
      </w:r>
      <w:r w:rsidRPr="00FF329C">
        <w:rPr>
          <w:sz w:val="28"/>
          <w:szCs w:val="28"/>
        </w:rPr>
        <w:t xml:space="preserve"> справи або наявність обставин, які виклика</w:t>
      </w:r>
      <w:r w:rsidR="00A1356A">
        <w:rPr>
          <w:sz w:val="28"/>
          <w:szCs w:val="28"/>
        </w:rPr>
        <w:t>ли</w:t>
      </w:r>
      <w:r w:rsidRPr="00FF329C">
        <w:rPr>
          <w:sz w:val="28"/>
          <w:szCs w:val="28"/>
        </w:rPr>
        <w:t xml:space="preserve"> сумнів у його неупередженості </w:t>
      </w:r>
      <w:r w:rsidR="00B3576C">
        <w:rPr>
          <w:sz w:val="28"/>
          <w:szCs w:val="28"/>
        </w:rPr>
        <w:t>під час</w:t>
      </w:r>
      <w:r w:rsidRPr="00FF329C">
        <w:rPr>
          <w:sz w:val="28"/>
          <w:szCs w:val="28"/>
        </w:rPr>
        <w:t xml:space="preserve"> розгляд</w:t>
      </w:r>
      <w:r w:rsidR="00B3576C">
        <w:rPr>
          <w:sz w:val="28"/>
          <w:szCs w:val="28"/>
        </w:rPr>
        <w:t>у</w:t>
      </w:r>
      <w:r w:rsidR="006712BC">
        <w:rPr>
          <w:sz w:val="28"/>
          <w:szCs w:val="28"/>
        </w:rPr>
        <w:t xml:space="preserve"> </w:t>
      </w:r>
      <w:r w:rsidR="00B3576C">
        <w:rPr>
          <w:sz w:val="28"/>
          <w:szCs w:val="28"/>
        </w:rPr>
        <w:t>цієї</w:t>
      </w:r>
      <w:r w:rsidRPr="00FF329C">
        <w:rPr>
          <w:sz w:val="28"/>
          <w:szCs w:val="28"/>
        </w:rPr>
        <w:t xml:space="preserve"> справи, з матеріалів справи та доводів заяви про самовідвід не встановлено.</w:t>
      </w:r>
    </w:p>
    <w:p w:rsidR="00FB049B" w:rsidRPr="00FF329C" w:rsidRDefault="00B3576C" w:rsidP="00FF329C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FB049B" w:rsidRPr="00FF329C">
        <w:rPr>
          <w:sz w:val="28"/>
          <w:szCs w:val="28"/>
        </w:rPr>
        <w:t xml:space="preserve"> самій же заяві про самовідвід суддя зазначив про відсутність будь-якої особистої зацікавленості у вирішенні цієї справи на користь будь-яких осіб, а відвід заявляє </w:t>
      </w:r>
      <w:r>
        <w:rPr>
          <w:sz w:val="28"/>
          <w:szCs w:val="28"/>
        </w:rPr>
        <w:t>тільки</w:t>
      </w:r>
      <w:r w:rsidR="00FB049B" w:rsidRPr="00FF329C">
        <w:rPr>
          <w:sz w:val="28"/>
          <w:szCs w:val="28"/>
        </w:rPr>
        <w:t xml:space="preserve"> з метою, щоб у стороннього спостерігача не </w:t>
      </w:r>
      <w:proofErr w:type="spellStart"/>
      <w:r w:rsidR="00FB049B" w:rsidRPr="00FF329C">
        <w:rPr>
          <w:sz w:val="28"/>
          <w:szCs w:val="28"/>
        </w:rPr>
        <w:t>виникло</w:t>
      </w:r>
      <w:proofErr w:type="spellEnd"/>
      <w:r w:rsidR="00FB049B" w:rsidRPr="00FF329C">
        <w:rPr>
          <w:sz w:val="28"/>
          <w:szCs w:val="28"/>
        </w:rPr>
        <w:t xml:space="preserve"> сумнівів у його неупередженості.</w:t>
      </w:r>
    </w:p>
    <w:p w:rsidR="00FB049B" w:rsidRPr="00FF329C" w:rsidRDefault="00FB049B" w:rsidP="00FF329C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F329C">
        <w:rPr>
          <w:sz w:val="28"/>
          <w:szCs w:val="28"/>
        </w:rPr>
        <w:t xml:space="preserve">Таким чином, суд </w:t>
      </w:r>
      <w:r w:rsidR="000B3D17" w:rsidRPr="00FF329C">
        <w:rPr>
          <w:sz w:val="28"/>
          <w:szCs w:val="28"/>
        </w:rPr>
        <w:t>дійшов</w:t>
      </w:r>
      <w:r w:rsidR="00A1356A">
        <w:rPr>
          <w:sz w:val="28"/>
          <w:szCs w:val="28"/>
        </w:rPr>
        <w:t xml:space="preserve"> висновку</w:t>
      </w:r>
      <w:r w:rsidRPr="00FF329C">
        <w:rPr>
          <w:sz w:val="28"/>
          <w:szCs w:val="28"/>
        </w:rPr>
        <w:t xml:space="preserve"> про відсутність переконливих доказів, що у цій справі достатньо ознак, які б да</w:t>
      </w:r>
      <w:r w:rsidR="000B3D17" w:rsidRPr="00FF329C">
        <w:rPr>
          <w:sz w:val="28"/>
          <w:szCs w:val="28"/>
        </w:rPr>
        <w:t xml:space="preserve">вали підстави вважати, що суддя </w:t>
      </w:r>
      <w:r w:rsidRPr="00FF329C">
        <w:rPr>
          <w:sz w:val="28"/>
          <w:szCs w:val="28"/>
        </w:rPr>
        <w:t>може проявити особисту упередженість або допустити порушення норм чинного законодавства та Кодексу суддівської етики.</w:t>
      </w:r>
    </w:p>
    <w:p w:rsidR="00FB049B" w:rsidRPr="00FF329C" w:rsidRDefault="00FF329C" w:rsidP="00FF329C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цьому суд послався на рішення </w:t>
      </w:r>
      <w:r w:rsidR="00FB049B" w:rsidRPr="00FF329C">
        <w:rPr>
          <w:sz w:val="28"/>
          <w:szCs w:val="28"/>
        </w:rPr>
        <w:t xml:space="preserve">Європейського </w:t>
      </w:r>
      <w:r w:rsidR="00B3576C">
        <w:rPr>
          <w:sz w:val="28"/>
          <w:szCs w:val="28"/>
        </w:rPr>
        <w:t>суду з прав людини</w:t>
      </w:r>
      <w:r w:rsidR="006712BC">
        <w:rPr>
          <w:sz w:val="28"/>
          <w:szCs w:val="28"/>
        </w:rPr>
        <w:t xml:space="preserve"> </w:t>
      </w:r>
      <w:r>
        <w:rPr>
          <w:sz w:val="28"/>
          <w:szCs w:val="28"/>
        </w:rPr>
        <w:t>у справі «</w:t>
      </w:r>
      <w:proofErr w:type="spellStart"/>
      <w:r w:rsidR="00FB049B" w:rsidRPr="00FF329C">
        <w:rPr>
          <w:sz w:val="28"/>
          <w:szCs w:val="28"/>
        </w:rPr>
        <w:t>Бочан</w:t>
      </w:r>
      <w:proofErr w:type="spellEnd"/>
      <w:r w:rsidR="00FB049B" w:rsidRPr="00FF329C">
        <w:rPr>
          <w:sz w:val="28"/>
          <w:szCs w:val="28"/>
        </w:rPr>
        <w:t xml:space="preserve"> проти України</w:t>
      </w:r>
      <w:r>
        <w:rPr>
          <w:sz w:val="28"/>
          <w:szCs w:val="28"/>
        </w:rPr>
        <w:t xml:space="preserve">» </w:t>
      </w:r>
      <w:r w:rsidR="00FB049B" w:rsidRPr="00FF329C">
        <w:rPr>
          <w:sz w:val="28"/>
          <w:szCs w:val="28"/>
        </w:rPr>
        <w:t xml:space="preserve"> (</w:t>
      </w:r>
      <w:r w:rsidR="00B3576C">
        <w:rPr>
          <w:sz w:val="28"/>
          <w:szCs w:val="28"/>
        </w:rPr>
        <w:t>з</w:t>
      </w:r>
      <w:r w:rsidR="00FB049B" w:rsidRPr="00FF329C">
        <w:rPr>
          <w:sz w:val="28"/>
          <w:szCs w:val="28"/>
        </w:rPr>
        <w:t>аява №7577/02) від 03.05.2007</w:t>
      </w:r>
      <w:r>
        <w:rPr>
          <w:sz w:val="28"/>
          <w:szCs w:val="28"/>
        </w:rPr>
        <w:t xml:space="preserve">, </w:t>
      </w:r>
      <w:r w:rsidR="00B3576C">
        <w:rPr>
          <w:sz w:val="28"/>
          <w:szCs w:val="28"/>
        </w:rPr>
        <w:t>у</w:t>
      </w:r>
      <w:r>
        <w:rPr>
          <w:sz w:val="28"/>
          <w:szCs w:val="28"/>
        </w:rPr>
        <w:t xml:space="preserve"> якому суд нагадує, що «</w:t>
      </w:r>
      <w:r w:rsidR="00FB049B" w:rsidRPr="00FF329C">
        <w:rPr>
          <w:sz w:val="28"/>
          <w:szCs w:val="28"/>
        </w:rPr>
        <w:t>безсторонність</w:t>
      </w:r>
      <w:r>
        <w:rPr>
          <w:sz w:val="28"/>
          <w:szCs w:val="28"/>
        </w:rPr>
        <w:t>»</w:t>
      </w:r>
      <w:r w:rsidR="006712BC">
        <w:rPr>
          <w:sz w:val="28"/>
          <w:szCs w:val="28"/>
        </w:rPr>
        <w:t xml:space="preserve"> </w:t>
      </w:r>
      <w:r w:rsidR="00B3576C">
        <w:rPr>
          <w:sz w:val="28"/>
          <w:szCs w:val="28"/>
        </w:rPr>
        <w:t>у</w:t>
      </w:r>
      <w:r w:rsidR="006712BC">
        <w:rPr>
          <w:sz w:val="28"/>
          <w:szCs w:val="28"/>
        </w:rPr>
        <w:t xml:space="preserve"> </w:t>
      </w:r>
      <w:r w:rsidR="00B3576C">
        <w:rPr>
          <w:sz w:val="28"/>
          <w:szCs w:val="28"/>
        </w:rPr>
        <w:t xml:space="preserve">розумінні п. 1 статті 6 </w:t>
      </w:r>
      <w:r w:rsidR="00FB049B" w:rsidRPr="00FF329C">
        <w:rPr>
          <w:sz w:val="28"/>
          <w:szCs w:val="28"/>
        </w:rPr>
        <w:t>має визначатися відпо</w:t>
      </w:r>
      <w:r w:rsidR="00B3576C">
        <w:rPr>
          <w:sz w:val="28"/>
          <w:szCs w:val="28"/>
        </w:rPr>
        <w:t>відно до суб'єктивного критерію</w:t>
      </w:r>
      <w:r w:rsidR="00FB049B" w:rsidRPr="00FF329C">
        <w:rPr>
          <w:sz w:val="28"/>
          <w:szCs w:val="28"/>
        </w:rPr>
        <w:t xml:space="preserve"> на підставі особистих переконань та поведінки конкрет</w:t>
      </w:r>
      <w:r w:rsidR="00B3576C">
        <w:rPr>
          <w:sz w:val="28"/>
          <w:szCs w:val="28"/>
        </w:rPr>
        <w:t>ного судді у конкретній справі, тобто</w:t>
      </w:r>
      <w:r w:rsidR="00FB049B" w:rsidRPr="00FF329C">
        <w:rPr>
          <w:sz w:val="28"/>
          <w:szCs w:val="28"/>
        </w:rPr>
        <w:t xml:space="preserve"> жоден з членів суду не має проявляти будь-якої особист</w:t>
      </w:r>
      <w:r w:rsidR="00B3576C">
        <w:rPr>
          <w:sz w:val="28"/>
          <w:szCs w:val="28"/>
        </w:rPr>
        <w:t>ої прихильності або упередження</w:t>
      </w:r>
      <w:r w:rsidR="00FB049B" w:rsidRPr="00FF329C">
        <w:rPr>
          <w:sz w:val="28"/>
          <w:szCs w:val="28"/>
        </w:rPr>
        <w:t xml:space="preserve"> та об'єктивного крите</w:t>
      </w:r>
      <w:r w:rsidR="00B3576C">
        <w:rPr>
          <w:sz w:val="28"/>
          <w:szCs w:val="28"/>
        </w:rPr>
        <w:t>рію, тобто</w:t>
      </w:r>
      <w:r w:rsidR="00FB049B" w:rsidRPr="00FF329C">
        <w:rPr>
          <w:sz w:val="28"/>
          <w:szCs w:val="28"/>
        </w:rPr>
        <w:t xml:space="preserve"> чи були у судді достатні гарантії для того, щоб виключити будь-які легітимні сумніви з цього приводу. Відповідно до об'єктивного критерію має бути визначено, чи наявні факти, що можуть бути перевірені, які породжують сумніви щодо відсутності безсторонності судів. У цьому зв'язку навіть зовнішні ознаки мають певне значення. Ключовим питанням є питання довіри, яку суди в демократичному суспільстві мають вселяти суспільству і</w:t>
      </w:r>
      <w:r w:rsidR="00B3576C">
        <w:rPr>
          <w:sz w:val="28"/>
          <w:szCs w:val="28"/>
        </w:rPr>
        <w:t xml:space="preserve"> передусім </w:t>
      </w:r>
      <w:r w:rsidR="00FB049B" w:rsidRPr="00FF329C">
        <w:rPr>
          <w:sz w:val="28"/>
          <w:szCs w:val="28"/>
        </w:rPr>
        <w:t>сторонам у процесі.</w:t>
      </w:r>
    </w:p>
    <w:p w:rsidR="00FB049B" w:rsidRPr="00FF329C" w:rsidRDefault="00B3576C" w:rsidP="00FF329C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Також</w:t>
      </w:r>
      <w:r w:rsidR="00FB049B" w:rsidRPr="00FF329C">
        <w:rPr>
          <w:sz w:val="28"/>
          <w:szCs w:val="28"/>
        </w:rPr>
        <w:t xml:space="preserve"> необхідно зазначити, що не є підставами для відводу (самовідводу) суддів заяви, які містять лише припущення про існування відповідних обставин, не підтверджених належними і допустимими доказами.</w:t>
      </w:r>
    </w:p>
    <w:p w:rsidR="00FB049B" w:rsidRPr="00FF329C" w:rsidRDefault="00FB049B" w:rsidP="00FF329C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F329C">
        <w:rPr>
          <w:sz w:val="28"/>
          <w:szCs w:val="28"/>
        </w:rPr>
        <w:lastRenderedPageBreak/>
        <w:t>Крім того, суд зверну</w:t>
      </w:r>
      <w:r w:rsidR="00FF329C">
        <w:rPr>
          <w:sz w:val="28"/>
          <w:szCs w:val="28"/>
        </w:rPr>
        <w:t>в</w:t>
      </w:r>
      <w:r w:rsidRPr="00FF329C">
        <w:rPr>
          <w:sz w:val="28"/>
          <w:szCs w:val="28"/>
        </w:rPr>
        <w:t xml:space="preserve"> увагу на те, що відповідно до ч</w:t>
      </w:r>
      <w:r w:rsidR="00FF329C">
        <w:rPr>
          <w:sz w:val="28"/>
          <w:szCs w:val="28"/>
        </w:rPr>
        <w:t xml:space="preserve">астини першої </w:t>
      </w:r>
      <w:hyperlink r:id="rId15" w:anchor="306" w:tgtFrame="_blank" w:tooltip="Кодекс адміністративного судочинства України (ред. з 15.12.2017); нормативно-правовий акт № 2747-IV від 06.07.2005" w:history="1">
        <w:r w:rsidRPr="00FF329C">
          <w:rPr>
            <w:sz w:val="28"/>
            <w:szCs w:val="28"/>
          </w:rPr>
          <w:t>ст</w:t>
        </w:r>
        <w:r w:rsidR="00FF329C">
          <w:rPr>
            <w:sz w:val="28"/>
            <w:szCs w:val="28"/>
          </w:rPr>
          <w:t>атті</w:t>
        </w:r>
        <w:r w:rsidRPr="00FF329C">
          <w:rPr>
            <w:sz w:val="28"/>
            <w:szCs w:val="28"/>
          </w:rPr>
          <w:t xml:space="preserve"> 31 </w:t>
        </w:r>
        <w:r w:rsidR="00B3576C" w:rsidRPr="00B3576C">
          <w:rPr>
            <w:sz w:val="28"/>
            <w:szCs w:val="28"/>
          </w:rPr>
          <w:t xml:space="preserve">КАС України </w:t>
        </w:r>
      </w:hyperlink>
      <w:r w:rsidRPr="00FF329C">
        <w:rPr>
          <w:sz w:val="28"/>
          <w:szCs w:val="28"/>
        </w:rPr>
        <w:t xml:space="preserve"> визначення судді, а </w:t>
      </w:r>
      <w:r w:rsidR="00B3576C">
        <w:rPr>
          <w:sz w:val="28"/>
          <w:szCs w:val="28"/>
        </w:rPr>
        <w:t>у</w:t>
      </w:r>
      <w:r w:rsidRPr="00FF329C">
        <w:rPr>
          <w:sz w:val="28"/>
          <w:szCs w:val="28"/>
        </w:rPr>
        <w:t xml:space="preserve"> разі колегіального розгляду </w:t>
      </w:r>
      <w:r w:rsidR="00B3576C">
        <w:rPr>
          <w:sz w:val="28"/>
          <w:szCs w:val="28"/>
        </w:rPr>
        <w:t>–</w:t>
      </w:r>
      <w:r w:rsidRPr="00FF329C">
        <w:rPr>
          <w:sz w:val="28"/>
          <w:szCs w:val="28"/>
        </w:rPr>
        <w:t xml:space="preserve"> судді-доповідача для розгляду конкретної справи здійснюється Єдиною судовою інформаційно-телекомунікаційною системою під час реєстрації документів, зазначених </w:t>
      </w:r>
      <w:r w:rsidR="00B3576C">
        <w:rPr>
          <w:sz w:val="28"/>
          <w:szCs w:val="28"/>
        </w:rPr>
        <w:t>у</w:t>
      </w:r>
      <w:r w:rsidRPr="00FF329C">
        <w:rPr>
          <w:sz w:val="28"/>
          <w:szCs w:val="28"/>
        </w:rPr>
        <w:t xml:space="preserve"> частині другій </w:t>
      </w:r>
      <w:hyperlink r:id="rId16" w:anchor="193" w:tgtFrame="_blank" w:tooltip="Кодекс адміністративного судочинства України (ред. з 15.12.2017); нормативно-правовий акт № 2747-IV від 06.07.2005" w:history="1">
        <w:r w:rsidRPr="00FF329C">
          <w:rPr>
            <w:sz w:val="28"/>
            <w:szCs w:val="28"/>
          </w:rPr>
          <w:t>статті 18 цього Кодексу</w:t>
        </w:r>
      </w:hyperlink>
      <w:r w:rsidRPr="00FF329C">
        <w:rPr>
          <w:sz w:val="28"/>
          <w:szCs w:val="28"/>
        </w:rPr>
        <w:t>, а також в інших випадках визначення складу суду на будь-якій стадії судового процесу, з урахуванням спеціалізації та рівномірного</w:t>
      </w:r>
      <w:r w:rsidR="00B3576C">
        <w:rPr>
          <w:sz w:val="28"/>
          <w:szCs w:val="28"/>
        </w:rPr>
        <w:t xml:space="preserve"> навантаження для кожного судді</w:t>
      </w:r>
      <w:r w:rsidRPr="00FF329C">
        <w:rPr>
          <w:sz w:val="28"/>
          <w:szCs w:val="28"/>
        </w:rPr>
        <w:t xml:space="preserve"> за принципом випадковості та в хронологічному порядку надходження справ.</w:t>
      </w:r>
    </w:p>
    <w:p w:rsidR="00FB049B" w:rsidRPr="00FF329C" w:rsidRDefault="00B3576C" w:rsidP="00FF329C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приписами </w:t>
      </w:r>
      <w:proofErr w:type="spellStart"/>
      <w:r>
        <w:rPr>
          <w:sz w:val="28"/>
          <w:szCs w:val="28"/>
        </w:rPr>
        <w:t>п</w:t>
      </w:r>
      <w:r w:rsidR="00FB049B" w:rsidRPr="00FF329C">
        <w:rPr>
          <w:sz w:val="28"/>
          <w:szCs w:val="28"/>
        </w:rPr>
        <w:t>п</w:t>
      </w:r>
      <w:proofErr w:type="spellEnd"/>
      <w:r w:rsidR="00FB049B" w:rsidRPr="00FF329C">
        <w:rPr>
          <w:sz w:val="28"/>
          <w:szCs w:val="28"/>
        </w:rPr>
        <w:t>. 15.4 п. 15 Розділ </w:t>
      </w:r>
      <w:hyperlink r:id="rId17" w:anchor="3154" w:tgtFrame="_blank" w:tooltip="Кодекс адміністративного судочинства України (ред. з 15.12.2017); нормативно-правовий акт № 2747-IV від 06.07.2005" w:history="1">
        <w:r w:rsidR="00FB049B" w:rsidRPr="00FF329C">
          <w:rPr>
            <w:sz w:val="28"/>
            <w:szCs w:val="28"/>
          </w:rPr>
          <w:t>VII</w:t>
        </w:r>
      </w:hyperlink>
      <w:r w:rsidR="00FB049B" w:rsidRPr="00FF329C">
        <w:rPr>
          <w:sz w:val="28"/>
          <w:szCs w:val="28"/>
        </w:rPr>
        <w:t> </w:t>
      </w:r>
      <w:hyperlink r:id="rId18" w:anchor="3154" w:tgtFrame="_blank" w:tooltip="Кодекс адміністративного судочинства України (ред. з 15.12.2017); нормативно-правовий акт № 2747-IV від 06.07.2005" w:history="1">
        <w:r w:rsidR="00FB049B" w:rsidRPr="00FF329C">
          <w:rPr>
            <w:sz w:val="28"/>
            <w:szCs w:val="28"/>
          </w:rPr>
          <w:t xml:space="preserve">Перехідних положень </w:t>
        </w:r>
        <w:r w:rsidRPr="00B3576C">
          <w:rPr>
            <w:sz w:val="28"/>
            <w:szCs w:val="28"/>
          </w:rPr>
          <w:t xml:space="preserve">КАС України </w:t>
        </w:r>
      </w:hyperlink>
      <w:r w:rsidR="00FF329C">
        <w:rPr>
          <w:sz w:val="28"/>
          <w:szCs w:val="28"/>
        </w:rPr>
        <w:t xml:space="preserve"> д</w:t>
      </w:r>
      <w:r w:rsidR="00FB049B" w:rsidRPr="00FF329C">
        <w:rPr>
          <w:sz w:val="28"/>
          <w:szCs w:val="28"/>
        </w:rPr>
        <w:t>о дня початку функціонування Єдиної судової інформаційно-телекомунікаційної системи визначення судді або колегії суддів (судді-доповідача) для розгляду конкретної справи здійснюється:</w:t>
      </w:r>
    </w:p>
    <w:p w:rsidR="00FB049B" w:rsidRPr="00FF329C" w:rsidRDefault="00FB049B" w:rsidP="00FF329C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F329C">
        <w:rPr>
          <w:sz w:val="28"/>
          <w:szCs w:val="28"/>
        </w:rPr>
        <w:t xml:space="preserve">- до приведення Положення про автоматизовану систему документообігу суду у відповідність </w:t>
      </w:r>
      <w:r w:rsidR="003A0DB6">
        <w:rPr>
          <w:sz w:val="28"/>
          <w:szCs w:val="28"/>
        </w:rPr>
        <w:t>до</w:t>
      </w:r>
      <w:r w:rsidRPr="00FF329C">
        <w:rPr>
          <w:sz w:val="28"/>
          <w:szCs w:val="28"/>
        </w:rPr>
        <w:t xml:space="preserve"> ціє</w:t>
      </w:r>
      <w:r w:rsidR="003A0DB6">
        <w:rPr>
          <w:sz w:val="28"/>
          <w:szCs w:val="28"/>
        </w:rPr>
        <w:t>ї</w:t>
      </w:r>
      <w:r w:rsidRPr="00FF329C">
        <w:rPr>
          <w:sz w:val="28"/>
          <w:szCs w:val="28"/>
        </w:rPr>
        <w:t xml:space="preserve"> редакці</w:t>
      </w:r>
      <w:r w:rsidR="003A0DB6">
        <w:rPr>
          <w:sz w:val="28"/>
          <w:szCs w:val="28"/>
        </w:rPr>
        <w:t>ї</w:t>
      </w:r>
      <w:r w:rsidRPr="00FF329C">
        <w:rPr>
          <w:sz w:val="28"/>
          <w:szCs w:val="28"/>
        </w:rPr>
        <w:t xml:space="preserve"> Кодексу в частині порядку визначення судді або колегії суддів для розгляду конкретної справи, але не довше ніж три місяці з дня набрання ним чинності </w:t>
      </w:r>
      <w:r w:rsidR="003A0DB6">
        <w:rPr>
          <w:sz w:val="28"/>
          <w:szCs w:val="28"/>
        </w:rPr>
        <w:t>–</w:t>
      </w:r>
      <w:r w:rsidRPr="00FF329C">
        <w:rPr>
          <w:sz w:val="28"/>
          <w:szCs w:val="28"/>
        </w:rPr>
        <w:t xml:space="preserve"> за допомогою автоматизованої системи документообігу суду за правилами, що діяли до набрання чинності цією редакцією Кодексу;</w:t>
      </w:r>
    </w:p>
    <w:p w:rsidR="00FB049B" w:rsidRPr="00FF329C" w:rsidRDefault="00FB049B" w:rsidP="003A0DB6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F329C">
        <w:rPr>
          <w:sz w:val="28"/>
          <w:szCs w:val="28"/>
        </w:rPr>
        <w:t xml:space="preserve">- після приведення Положення про автоматизовану систему документообігу суду у відповідність </w:t>
      </w:r>
      <w:r w:rsidR="003A0DB6">
        <w:rPr>
          <w:sz w:val="28"/>
          <w:szCs w:val="28"/>
        </w:rPr>
        <w:t>до</w:t>
      </w:r>
      <w:r w:rsidRPr="00FF329C">
        <w:rPr>
          <w:sz w:val="28"/>
          <w:szCs w:val="28"/>
        </w:rPr>
        <w:t xml:space="preserve"> ціє</w:t>
      </w:r>
      <w:r w:rsidR="003A0DB6">
        <w:rPr>
          <w:sz w:val="28"/>
          <w:szCs w:val="28"/>
        </w:rPr>
        <w:t>ї</w:t>
      </w:r>
      <w:r w:rsidRPr="00FF329C">
        <w:rPr>
          <w:sz w:val="28"/>
          <w:szCs w:val="28"/>
        </w:rPr>
        <w:t xml:space="preserve"> редакці</w:t>
      </w:r>
      <w:r w:rsidR="003A0DB6">
        <w:rPr>
          <w:sz w:val="28"/>
          <w:szCs w:val="28"/>
        </w:rPr>
        <w:t>ї</w:t>
      </w:r>
      <w:r w:rsidRPr="00FF329C">
        <w:rPr>
          <w:sz w:val="28"/>
          <w:szCs w:val="28"/>
        </w:rPr>
        <w:t xml:space="preserve"> Кодексу в частині порядку визначення судді або колегії суддів для розгляду конкретної справи </w:t>
      </w:r>
      <w:r w:rsidR="003A0DB6">
        <w:rPr>
          <w:sz w:val="28"/>
          <w:szCs w:val="28"/>
        </w:rPr>
        <w:t>–</w:t>
      </w:r>
      <w:r w:rsidRPr="00FF329C">
        <w:rPr>
          <w:sz w:val="28"/>
          <w:szCs w:val="28"/>
        </w:rPr>
        <w:t xml:space="preserve"> за допомогою автоматизованої системи документообігу суду за правилами, визначеними цією редакцією Кодексу.</w:t>
      </w:r>
    </w:p>
    <w:p w:rsidR="00FB049B" w:rsidRPr="00FF329C" w:rsidRDefault="00FB049B" w:rsidP="00FF329C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F329C">
        <w:rPr>
          <w:sz w:val="28"/>
          <w:szCs w:val="28"/>
        </w:rPr>
        <w:t xml:space="preserve">Суддя не мав можливості здійснювати будь-який вплив на автоматизований розподіл </w:t>
      </w:r>
      <w:r w:rsidR="003A0DB6">
        <w:rPr>
          <w:sz w:val="28"/>
          <w:szCs w:val="28"/>
        </w:rPr>
        <w:t>цієї</w:t>
      </w:r>
      <w:r w:rsidRPr="00FF329C">
        <w:rPr>
          <w:sz w:val="28"/>
          <w:szCs w:val="28"/>
        </w:rPr>
        <w:t xml:space="preserve"> судової справи між суддями, враховуючи, що визначення складу суду для розгляду справи здійснено за принципом випадковості і будь-яких порушень порядку такого визначення не встановлено.</w:t>
      </w:r>
    </w:p>
    <w:p w:rsidR="00FB049B" w:rsidRPr="00FF329C" w:rsidRDefault="00FB049B" w:rsidP="00FF329C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F329C">
        <w:rPr>
          <w:sz w:val="28"/>
          <w:szCs w:val="28"/>
        </w:rPr>
        <w:t>Проаналізувавши матеріали справи та до</w:t>
      </w:r>
      <w:r w:rsidR="00FF329C" w:rsidRPr="00FF329C">
        <w:rPr>
          <w:sz w:val="28"/>
          <w:szCs w:val="28"/>
        </w:rPr>
        <w:t>води заяви про самовідвід судді</w:t>
      </w:r>
      <w:r w:rsidRPr="00FF329C">
        <w:rPr>
          <w:sz w:val="28"/>
          <w:szCs w:val="28"/>
        </w:rPr>
        <w:t xml:space="preserve">, суд </w:t>
      </w:r>
      <w:r w:rsidR="00FF329C" w:rsidRPr="00FF329C">
        <w:rPr>
          <w:sz w:val="28"/>
          <w:szCs w:val="28"/>
        </w:rPr>
        <w:t>дійшов</w:t>
      </w:r>
      <w:r w:rsidRPr="00FF329C">
        <w:rPr>
          <w:sz w:val="28"/>
          <w:szCs w:val="28"/>
        </w:rPr>
        <w:t xml:space="preserve"> висновку, що </w:t>
      </w:r>
      <w:r w:rsidR="003A0DB6">
        <w:rPr>
          <w:sz w:val="28"/>
          <w:szCs w:val="28"/>
        </w:rPr>
        <w:t>заява</w:t>
      </w:r>
      <w:r w:rsidRPr="00FF329C">
        <w:rPr>
          <w:sz w:val="28"/>
          <w:szCs w:val="28"/>
        </w:rPr>
        <w:t xml:space="preserve"> задоволенню не підлягає, оскільки не містить об'єктивної підстави для цього, яка б до того ж відповідала приписам </w:t>
      </w:r>
      <w:hyperlink r:id="rId19" w:anchor="357" w:tgtFrame="_blank" w:tooltip="Кодекс адміністративного судочинства України (ред. з 15.12.2017); нормативно-правовий акт № 2747-IV від 06.07.2005" w:history="1">
        <w:r w:rsidRPr="00FF329C">
          <w:rPr>
            <w:sz w:val="28"/>
            <w:szCs w:val="28"/>
          </w:rPr>
          <w:t xml:space="preserve">статті 36 </w:t>
        </w:r>
        <w:r w:rsidR="003A0DB6" w:rsidRPr="003A0DB6">
          <w:rPr>
            <w:sz w:val="28"/>
            <w:szCs w:val="28"/>
          </w:rPr>
          <w:t>КАС України</w:t>
        </w:r>
      </w:hyperlink>
      <w:r w:rsidRPr="00FF329C">
        <w:rPr>
          <w:sz w:val="28"/>
          <w:szCs w:val="28"/>
        </w:rPr>
        <w:t>.</w:t>
      </w:r>
    </w:p>
    <w:p w:rsidR="00FB049B" w:rsidRDefault="003A0DB6" w:rsidP="00984B5B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 наведених мотивів</w:t>
      </w:r>
      <w:r w:rsidR="006712BC">
        <w:rPr>
          <w:sz w:val="28"/>
          <w:szCs w:val="28"/>
        </w:rPr>
        <w:t xml:space="preserve"> </w:t>
      </w:r>
      <w:r w:rsidR="00FB049B" w:rsidRPr="00FF329C">
        <w:rPr>
          <w:sz w:val="28"/>
          <w:szCs w:val="28"/>
        </w:rPr>
        <w:t>справу №</w:t>
      </w:r>
      <w:r w:rsidR="00A1356A">
        <w:rPr>
          <w:sz w:val="28"/>
          <w:szCs w:val="28"/>
        </w:rPr>
        <w:t xml:space="preserve"> </w:t>
      </w:r>
      <w:r w:rsidR="00FB049B" w:rsidRPr="00FF329C">
        <w:rPr>
          <w:sz w:val="28"/>
          <w:szCs w:val="28"/>
        </w:rPr>
        <w:t>0640/4568/18</w:t>
      </w:r>
      <w:r w:rsidR="00984B5B">
        <w:rPr>
          <w:sz w:val="28"/>
          <w:szCs w:val="28"/>
        </w:rPr>
        <w:t xml:space="preserve"> передано </w:t>
      </w:r>
      <w:r w:rsidR="00FB049B" w:rsidRPr="00FF329C">
        <w:rPr>
          <w:sz w:val="28"/>
          <w:szCs w:val="28"/>
        </w:rPr>
        <w:t xml:space="preserve">для подальшого розгляду у складі колегії суддів, визначених </w:t>
      </w:r>
      <w:r>
        <w:rPr>
          <w:sz w:val="28"/>
          <w:szCs w:val="28"/>
        </w:rPr>
        <w:t>п</w:t>
      </w:r>
      <w:r w:rsidR="00FB049B" w:rsidRPr="00FF329C">
        <w:rPr>
          <w:sz w:val="28"/>
          <w:szCs w:val="28"/>
        </w:rPr>
        <w:t>ротоколом автоматизованого розподілу судової справи між суддями Сьомого апеляційного адміністративного суду від 08.04.2019</w:t>
      </w:r>
      <w:r w:rsidR="00984B5B">
        <w:rPr>
          <w:sz w:val="28"/>
          <w:szCs w:val="28"/>
        </w:rPr>
        <w:t>.</w:t>
      </w:r>
    </w:p>
    <w:p w:rsidR="001F23DA" w:rsidRPr="00983BCD" w:rsidRDefault="009421E7" w:rsidP="001F23DA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 аналізу судової практики судів округу встановлено, що </w:t>
      </w:r>
      <w:r w:rsidR="003A0DB6">
        <w:rPr>
          <w:sz w:val="28"/>
          <w:szCs w:val="28"/>
        </w:rPr>
        <w:t>найчастішою</w:t>
      </w:r>
      <w:r>
        <w:rPr>
          <w:sz w:val="28"/>
          <w:szCs w:val="28"/>
        </w:rPr>
        <w:t xml:space="preserve"> підстав</w:t>
      </w:r>
      <w:r w:rsidR="003A0DB6">
        <w:rPr>
          <w:sz w:val="28"/>
          <w:szCs w:val="28"/>
        </w:rPr>
        <w:t>ою</w:t>
      </w:r>
      <w:r>
        <w:rPr>
          <w:sz w:val="28"/>
          <w:szCs w:val="28"/>
        </w:rPr>
        <w:t xml:space="preserve"> самовідводу судді від розгляду справ</w:t>
      </w:r>
      <w:r w:rsidR="001B5791">
        <w:rPr>
          <w:sz w:val="28"/>
          <w:szCs w:val="28"/>
        </w:rPr>
        <w:t>и</w:t>
      </w:r>
      <w:r w:rsidR="006712BC">
        <w:rPr>
          <w:sz w:val="28"/>
          <w:szCs w:val="28"/>
        </w:rPr>
        <w:t xml:space="preserve"> </w:t>
      </w:r>
      <w:r w:rsidR="005E603F">
        <w:rPr>
          <w:sz w:val="28"/>
          <w:szCs w:val="28"/>
        </w:rPr>
        <w:t xml:space="preserve">можна </w:t>
      </w:r>
      <w:r w:rsidR="003A0DB6">
        <w:rPr>
          <w:sz w:val="28"/>
          <w:szCs w:val="28"/>
        </w:rPr>
        <w:t>вважати</w:t>
      </w:r>
      <w:r w:rsidR="001B5791">
        <w:rPr>
          <w:sz w:val="28"/>
          <w:szCs w:val="28"/>
        </w:rPr>
        <w:t xml:space="preserve"> виявлену співпрацю учасників судового</w:t>
      </w:r>
      <w:r w:rsidR="003A0DB6">
        <w:rPr>
          <w:sz w:val="28"/>
          <w:szCs w:val="28"/>
        </w:rPr>
        <w:t xml:space="preserve"> розгляду та судді у різний час</w:t>
      </w:r>
      <w:r w:rsidR="001B5791">
        <w:rPr>
          <w:sz w:val="28"/>
          <w:szCs w:val="28"/>
        </w:rPr>
        <w:t xml:space="preserve"> та/або дружні стосунки між сторонами та суддею. З таких</w:t>
      </w:r>
      <w:r w:rsidR="003A0DB6">
        <w:rPr>
          <w:sz w:val="28"/>
          <w:szCs w:val="28"/>
        </w:rPr>
        <w:t xml:space="preserve"> обставин</w:t>
      </w:r>
      <w:r w:rsidR="00484C87">
        <w:rPr>
          <w:sz w:val="28"/>
          <w:szCs w:val="28"/>
        </w:rPr>
        <w:t xml:space="preserve"> суди задовольняли заявлені самовідводи</w:t>
      </w:r>
      <w:r w:rsidR="00983BCD">
        <w:rPr>
          <w:sz w:val="28"/>
          <w:szCs w:val="28"/>
        </w:rPr>
        <w:t xml:space="preserve"> суддів у всіх випадках, оскільки вбачали, що такі обставини могли </w:t>
      </w:r>
      <w:r w:rsidR="00D24A80">
        <w:rPr>
          <w:sz w:val="28"/>
          <w:szCs w:val="28"/>
        </w:rPr>
        <w:t xml:space="preserve">призвести до </w:t>
      </w:r>
      <w:r w:rsidR="00983BCD" w:rsidRPr="00983BCD">
        <w:rPr>
          <w:sz w:val="28"/>
          <w:szCs w:val="28"/>
        </w:rPr>
        <w:t xml:space="preserve">створення реального конфлікту інтересів та </w:t>
      </w:r>
      <w:r w:rsidR="001F23DA" w:rsidRPr="00983BCD">
        <w:rPr>
          <w:sz w:val="28"/>
          <w:szCs w:val="28"/>
        </w:rPr>
        <w:t>розцінен</w:t>
      </w:r>
      <w:r w:rsidR="001F23DA">
        <w:rPr>
          <w:sz w:val="28"/>
          <w:szCs w:val="28"/>
        </w:rPr>
        <w:t>і</w:t>
      </w:r>
      <w:r w:rsidR="001F23DA" w:rsidRPr="00983BCD">
        <w:rPr>
          <w:sz w:val="28"/>
          <w:szCs w:val="28"/>
        </w:rPr>
        <w:t>, як доказ упередженості суддів</w:t>
      </w:r>
      <w:r w:rsidR="001F23DA">
        <w:rPr>
          <w:sz w:val="28"/>
          <w:szCs w:val="28"/>
        </w:rPr>
        <w:t xml:space="preserve"> під час розгляду цієї справи, що відповідає нормам вітчизняного та міжнародного права та практиці ЄСПЛ. </w:t>
      </w:r>
    </w:p>
    <w:p w:rsidR="001F23DA" w:rsidRDefault="001F23DA" w:rsidP="001F23DA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Прикладами такої судової практики  є, зокрема, с</w:t>
      </w:r>
      <w:r w:rsidRPr="001B5791">
        <w:rPr>
          <w:sz w:val="28"/>
          <w:szCs w:val="28"/>
        </w:rPr>
        <w:t>прав</w:t>
      </w:r>
      <w:r>
        <w:rPr>
          <w:sz w:val="28"/>
          <w:szCs w:val="28"/>
        </w:rPr>
        <w:t>и</w:t>
      </w:r>
      <w:r w:rsidRPr="001B5791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806/948/18, № </w:t>
      </w:r>
      <w:r w:rsidRPr="001B5791">
        <w:rPr>
          <w:sz w:val="28"/>
          <w:szCs w:val="28"/>
        </w:rPr>
        <w:t>806/1207/18</w:t>
      </w:r>
      <w:r>
        <w:rPr>
          <w:sz w:val="28"/>
          <w:szCs w:val="28"/>
        </w:rPr>
        <w:t>,</w:t>
      </w:r>
      <w:r w:rsidR="008B2A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Pr="008E085C">
        <w:rPr>
          <w:sz w:val="28"/>
          <w:szCs w:val="28"/>
        </w:rPr>
        <w:t>138/3355/15-а</w:t>
      </w:r>
      <w:r>
        <w:rPr>
          <w:sz w:val="28"/>
          <w:szCs w:val="28"/>
        </w:rPr>
        <w:t xml:space="preserve">, </w:t>
      </w:r>
      <w:r w:rsidRPr="00B934E7">
        <w:rPr>
          <w:sz w:val="28"/>
          <w:szCs w:val="28"/>
        </w:rPr>
        <w:t>№</w:t>
      </w:r>
      <w:r w:rsidR="008B2A90">
        <w:rPr>
          <w:sz w:val="28"/>
          <w:szCs w:val="28"/>
        </w:rPr>
        <w:t xml:space="preserve"> </w:t>
      </w:r>
      <w:r w:rsidRPr="00B934E7">
        <w:rPr>
          <w:sz w:val="28"/>
          <w:szCs w:val="28"/>
        </w:rPr>
        <w:t xml:space="preserve">240/5999/18, </w:t>
      </w:r>
      <w:r>
        <w:rPr>
          <w:sz w:val="28"/>
          <w:szCs w:val="28"/>
        </w:rPr>
        <w:t xml:space="preserve">№ </w:t>
      </w:r>
      <w:r w:rsidRPr="00B934E7">
        <w:rPr>
          <w:sz w:val="28"/>
          <w:szCs w:val="28"/>
        </w:rPr>
        <w:t xml:space="preserve">0640/3706/18, </w:t>
      </w:r>
      <w:r>
        <w:rPr>
          <w:sz w:val="28"/>
          <w:szCs w:val="28"/>
        </w:rPr>
        <w:t>№ </w:t>
      </w:r>
      <w:r w:rsidRPr="00B934E7">
        <w:rPr>
          <w:sz w:val="28"/>
          <w:szCs w:val="28"/>
        </w:rPr>
        <w:t xml:space="preserve">240/5272/18, </w:t>
      </w:r>
      <w:r>
        <w:rPr>
          <w:sz w:val="28"/>
          <w:szCs w:val="28"/>
        </w:rPr>
        <w:t xml:space="preserve">№ </w:t>
      </w:r>
      <w:r w:rsidRPr="00B934E7">
        <w:rPr>
          <w:sz w:val="28"/>
          <w:szCs w:val="28"/>
        </w:rPr>
        <w:t>802/4043/14-а</w:t>
      </w:r>
      <w:r>
        <w:rPr>
          <w:sz w:val="28"/>
          <w:szCs w:val="28"/>
        </w:rPr>
        <w:t xml:space="preserve">, </w:t>
      </w:r>
      <w:r w:rsidRPr="0072386A">
        <w:rPr>
          <w:sz w:val="28"/>
          <w:szCs w:val="28"/>
        </w:rPr>
        <w:t>№</w:t>
      </w:r>
      <w:r w:rsidR="008B2A90">
        <w:rPr>
          <w:sz w:val="28"/>
          <w:szCs w:val="28"/>
        </w:rPr>
        <w:t xml:space="preserve"> </w:t>
      </w:r>
      <w:r w:rsidRPr="0072386A">
        <w:rPr>
          <w:sz w:val="28"/>
          <w:szCs w:val="28"/>
        </w:rPr>
        <w:t>802/1122/</w:t>
      </w:r>
      <w:r>
        <w:rPr>
          <w:sz w:val="28"/>
          <w:szCs w:val="28"/>
        </w:rPr>
        <w:t>18-а</w:t>
      </w:r>
      <w:r w:rsidRPr="0072386A">
        <w:rPr>
          <w:sz w:val="28"/>
          <w:szCs w:val="28"/>
        </w:rPr>
        <w:t>, № 806/2318/18</w:t>
      </w:r>
      <w:r>
        <w:rPr>
          <w:sz w:val="28"/>
          <w:szCs w:val="28"/>
        </w:rPr>
        <w:t>.</w:t>
      </w:r>
    </w:p>
    <w:p w:rsidR="001F23DA" w:rsidRDefault="001F23DA" w:rsidP="001F23DA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Необхідно зазначити, що в судовій практиці судів Сьомого апеляційного адміністративного округу у період з 2018 року по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половину 2019 року наявна практика, коли самовідводи заявлено всім складом суду з тих мотивів, що однією зі сторін у справі був суддя цього суду. Такі заяви суддів задоволено, а справи передано до найбільш територіально наближеного суду відповідної інстанції. Прикладами такої судової практики є справи: № 824/1259/18-а, № 824/1092/18-а тощо.</w:t>
      </w:r>
    </w:p>
    <w:p w:rsidR="001F23DA" w:rsidRDefault="001F23DA" w:rsidP="001F23DA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Також актуальними є підстави самовідводів суддів, які брали участь під час розгляду цього або аналогічного </w:t>
      </w:r>
      <w:r w:rsidRPr="00EB40B1">
        <w:rPr>
          <w:sz w:val="28"/>
          <w:szCs w:val="28"/>
        </w:rPr>
        <w:t>спору між тими ж сторонами із тих же підстав.</w:t>
      </w:r>
    </w:p>
    <w:p w:rsidR="001F23DA" w:rsidRDefault="001F23DA" w:rsidP="001F23DA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таких випадках судді посилаються на частину другу статті 36 </w:t>
      </w:r>
      <w:r w:rsidRPr="00AF02C1">
        <w:rPr>
          <w:sz w:val="28"/>
          <w:szCs w:val="28"/>
        </w:rPr>
        <w:t>КАС України</w:t>
      </w:r>
      <w:r>
        <w:rPr>
          <w:sz w:val="28"/>
          <w:szCs w:val="28"/>
        </w:rPr>
        <w:t>, відповідно до якої с</w:t>
      </w:r>
      <w:r w:rsidRPr="00EE20B6">
        <w:rPr>
          <w:sz w:val="28"/>
          <w:szCs w:val="28"/>
        </w:rPr>
        <w:t>уддя підлягає відводу (самовідводу) також за наявності обставин, встановлених </w:t>
      </w:r>
      <w:hyperlink r:id="rId20" w:anchor="n9840" w:history="1">
        <w:r w:rsidRPr="00EE20B6">
          <w:rPr>
            <w:sz w:val="28"/>
            <w:szCs w:val="28"/>
          </w:rPr>
          <w:t>статтею 37</w:t>
        </w:r>
      </w:hyperlink>
      <w:r w:rsidRPr="00EE20B6">
        <w:rPr>
          <w:sz w:val="28"/>
          <w:szCs w:val="28"/>
        </w:rPr>
        <w:t> цього Кодексу</w:t>
      </w:r>
      <w:r>
        <w:rPr>
          <w:sz w:val="28"/>
          <w:szCs w:val="28"/>
        </w:rPr>
        <w:t xml:space="preserve">. </w:t>
      </w:r>
    </w:p>
    <w:p w:rsidR="001F23DA" w:rsidRDefault="001F23DA" w:rsidP="001F23D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Відповідно до положень статті 37 </w:t>
      </w:r>
      <w:bookmarkStart w:id="13" w:name="n9841"/>
      <w:bookmarkEnd w:id="13"/>
      <w:r w:rsidRPr="00AF02C1">
        <w:rPr>
          <w:sz w:val="28"/>
          <w:szCs w:val="28"/>
        </w:rPr>
        <w:t>КАС України</w:t>
      </w:r>
      <w:r>
        <w:rPr>
          <w:sz w:val="28"/>
          <w:szCs w:val="28"/>
        </w:rPr>
        <w:t>, с</w:t>
      </w:r>
      <w:r w:rsidRPr="00732738">
        <w:rPr>
          <w:sz w:val="28"/>
          <w:szCs w:val="28"/>
        </w:rPr>
        <w:t xml:space="preserve">уддя, який брав участь у вирішенні адміністративної справи </w:t>
      </w:r>
      <w:r>
        <w:rPr>
          <w:sz w:val="28"/>
          <w:szCs w:val="28"/>
        </w:rPr>
        <w:t>у</w:t>
      </w:r>
      <w:r w:rsidRPr="00732738">
        <w:rPr>
          <w:sz w:val="28"/>
          <w:szCs w:val="28"/>
        </w:rPr>
        <w:t xml:space="preserve"> суді першої інстанції, не може брати участі у вирішенні цієї справи в судах апеляційної і касаційної інстанцій, а також у новому її розгляді у першій інстанції пі</w:t>
      </w:r>
      <w:r>
        <w:rPr>
          <w:sz w:val="28"/>
          <w:szCs w:val="28"/>
        </w:rPr>
        <w:t>сля скасування попередніх рішень</w:t>
      </w:r>
      <w:r w:rsidRPr="00732738">
        <w:rPr>
          <w:sz w:val="28"/>
          <w:szCs w:val="28"/>
        </w:rPr>
        <w:t>, постанови або ухвали про закриття провадження в адміністративній справі (ч. 2 ст.37).</w:t>
      </w:r>
      <w:bookmarkStart w:id="14" w:name="n9842"/>
      <w:bookmarkEnd w:id="14"/>
    </w:p>
    <w:p w:rsidR="001F23DA" w:rsidRDefault="001F23DA" w:rsidP="001F23D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Згідно з положеннями частини третьої статті 37 </w:t>
      </w:r>
      <w:r w:rsidRPr="00B92F49">
        <w:rPr>
          <w:sz w:val="28"/>
          <w:szCs w:val="28"/>
        </w:rPr>
        <w:t>КАС України</w:t>
      </w:r>
      <w:r>
        <w:rPr>
          <w:sz w:val="28"/>
          <w:szCs w:val="28"/>
        </w:rPr>
        <w:t>, с</w:t>
      </w:r>
      <w:r w:rsidRPr="00A779AD">
        <w:rPr>
          <w:sz w:val="28"/>
          <w:szCs w:val="28"/>
        </w:rPr>
        <w:t xml:space="preserve">уддя, який брав участь у вирішенні адміністративної справи в суді апеляційної інстанції, не може брати участі у вирішенні цієї самої справи в судах першої і касаційної інстанцій, а також у новому її розгляді після скасування постанови </w:t>
      </w:r>
      <w:r w:rsidRPr="00822E52">
        <w:rPr>
          <w:color w:val="000000" w:themeColor="text1"/>
          <w:sz w:val="28"/>
          <w:szCs w:val="28"/>
        </w:rPr>
        <w:t>або ухвали суду апеляційної інстанції.</w:t>
      </w:r>
      <w:bookmarkStart w:id="15" w:name="n9843"/>
      <w:bookmarkStart w:id="16" w:name="n9844"/>
      <w:bookmarkEnd w:id="15"/>
      <w:bookmarkEnd w:id="16"/>
      <w:r w:rsidRPr="00822E52">
        <w:rPr>
          <w:color w:val="000000" w:themeColor="text1"/>
          <w:sz w:val="28"/>
          <w:szCs w:val="28"/>
        </w:rPr>
        <w:t xml:space="preserve"> Відповідно до частини четвертої статті 37</w:t>
      </w:r>
      <w:r w:rsidR="003038A5">
        <w:rPr>
          <w:color w:val="000000" w:themeColor="text1"/>
          <w:sz w:val="28"/>
          <w:szCs w:val="28"/>
        </w:rPr>
        <w:t xml:space="preserve"> </w:t>
      </w:r>
      <w:r w:rsidRPr="00822E52">
        <w:rPr>
          <w:color w:val="000000" w:themeColor="text1"/>
          <w:sz w:val="28"/>
          <w:szCs w:val="28"/>
        </w:rPr>
        <w:t>КАС</w:t>
      </w:r>
      <w:r w:rsidR="003038A5">
        <w:rPr>
          <w:color w:val="000000" w:themeColor="text1"/>
          <w:sz w:val="28"/>
          <w:szCs w:val="28"/>
        </w:rPr>
        <w:t>У</w:t>
      </w:r>
      <w:r w:rsidRPr="00822E52">
        <w:rPr>
          <w:color w:val="000000" w:themeColor="text1"/>
          <w:sz w:val="28"/>
          <w:szCs w:val="28"/>
        </w:rPr>
        <w:t xml:space="preserve">, суддя, який брав участь у врегулюванні спору у справі за участю судді, не може брати участі в розгляді цієї справи по суті або перегляді будь-якого </w:t>
      </w:r>
      <w:r w:rsidRPr="00A779AD">
        <w:rPr>
          <w:sz w:val="28"/>
          <w:szCs w:val="28"/>
        </w:rPr>
        <w:t>ухваленого в ній судового рішення, крім випадку, коли проведення врегулювання спору за участю судді ініційовано суддею, але до закінчення встановленого судом в ухвалі про відкриття провадження у справі строку сторона заперечила проти його проведення.</w:t>
      </w:r>
      <w:bookmarkStart w:id="17" w:name="n9845"/>
      <w:bookmarkEnd w:id="17"/>
    </w:p>
    <w:p w:rsidR="001F23DA" w:rsidRPr="00A779AD" w:rsidRDefault="001F23DA" w:rsidP="001F23D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>
        <w:rPr>
          <w:sz w:val="28"/>
          <w:szCs w:val="28"/>
        </w:rPr>
        <w:t>Крім того, с</w:t>
      </w:r>
      <w:r w:rsidRPr="00A779AD">
        <w:rPr>
          <w:sz w:val="28"/>
          <w:szCs w:val="28"/>
        </w:rPr>
        <w:t xml:space="preserve">уддя, який брав участь у вирішенні справи, рішення </w:t>
      </w:r>
      <w:r>
        <w:rPr>
          <w:sz w:val="28"/>
          <w:szCs w:val="28"/>
        </w:rPr>
        <w:t>у</w:t>
      </w:r>
      <w:r w:rsidRPr="00A779AD">
        <w:rPr>
          <w:sz w:val="28"/>
          <w:szCs w:val="28"/>
        </w:rPr>
        <w:t xml:space="preserve"> якій </w:t>
      </w:r>
      <w:r>
        <w:rPr>
          <w:sz w:val="28"/>
          <w:szCs w:val="28"/>
        </w:rPr>
        <w:t>у</w:t>
      </w:r>
      <w:r w:rsidRPr="00A779AD">
        <w:rPr>
          <w:sz w:val="28"/>
          <w:szCs w:val="28"/>
        </w:rPr>
        <w:t xml:space="preserve"> подальшому скасоване судом вищої інстанції, не може брати участі у розгляді заяви про перегляд за нововиявленими обставинами рішення суду, винесеного за результатами нового розгляду цієї справи</w:t>
      </w:r>
      <w:r>
        <w:rPr>
          <w:sz w:val="28"/>
          <w:szCs w:val="28"/>
        </w:rPr>
        <w:t xml:space="preserve"> (ч. 5 с</w:t>
      </w:r>
      <w:r w:rsidRPr="00822E52">
        <w:rPr>
          <w:color w:val="000000" w:themeColor="text1"/>
          <w:sz w:val="28"/>
          <w:szCs w:val="28"/>
        </w:rPr>
        <w:t>т. 37 КАС України).</w:t>
      </w:r>
    </w:p>
    <w:p w:rsidR="001F23DA" w:rsidRDefault="001F23DA" w:rsidP="001F23D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bookmarkStart w:id="18" w:name="n9846"/>
      <w:bookmarkEnd w:id="18"/>
      <w:r w:rsidRPr="00A779AD">
        <w:rPr>
          <w:sz w:val="28"/>
          <w:szCs w:val="28"/>
        </w:rPr>
        <w:t>Суддя, який брав участь у вирішенні адміністративної справи в суді першої, апеляційної, касаційної інстанцій, не може брати участі у розгляді заяви про перегляд судового рішення за виключними обставинами у цій адміністративній справі. Положення цієї частини не застосовуються у випадку розгляду заяви про перегляд судового рішення за виключними обставинами з підстав, визначених </w:t>
      </w:r>
      <w:hyperlink r:id="rId21" w:anchor="n12385" w:history="1">
        <w:r w:rsidRPr="00A779AD">
          <w:rPr>
            <w:sz w:val="28"/>
            <w:szCs w:val="28"/>
          </w:rPr>
          <w:t xml:space="preserve">пунктом </w:t>
        </w:r>
      </w:hyperlink>
      <w:r>
        <w:rPr>
          <w:sz w:val="28"/>
          <w:szCs w:val="28"/>
        </w:rPr>
        <w:t>3</w:t>
      </w:r>
      <w:r w:rsidRPr="00A779AD">
        <w:rPr>
          <w:sz w:val="28"/>
          <w:szCs w:val="28"/>
        </w:rPr>
        <w:t> частини п’ятої статті 361 цього Кодексу, Великою Палатою Верховного Суду.</w:t>
      </w:r>
    </w:p>
    <w:p w:rsidR="001F23DA" w:rsidRDefault="001F23DA" w:rsidP="001F23D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Отже, у передбачених цією процесуальною нормою випадках, судді заявляли самовідводи у справах, які у всіх випадках задоволено. Суддів відведено від розгляду справ, а справи повернуто на розподіл для визначення нового складу суду. Ухвали про задоволення самовідводів з наведених міркувань задоволено у таких справах: </w:t>
      </w:r>
      <w:r w:rsidRPr="00E769EE">
        <w:rPr>
          <w:sz w:val="28"/>
          <w:szCs w:val="28"/>
        </w:rPr>
        <w:t>№ 674/1093/15-а</w:t>
      </w:r>
      <w:r>
        <w:rPr>
          <w:sz w:val="28"/>
          <w:szCs w:val="28"/>
        </w:rPr>
        <w:t>,</w:t>
      </w:r>
      <w:r w:rsidRPr="00E769EE">
        <w:rPr>
          <w:sz w:val="28"/>
          <w:szCs w:val="28"/>
        </w:rPr>
        <w:t xml:space="preserve"> № 822/2760/15, № 2а/0270/1262/12,</w:t>
      </w:r>
      <w:r>
        <w:rPr>
          <w:sz w:val="28"/>
          <w:szCs w:val="28"/>
        </w:rPr>
        <w:t xml:space="preserve"> № </w:t>
      </w:r>
      <w:r w:rsidRPr="00E769EE">
        <w:rPr>
          <w:sz w:val="28"/>
          <w:szCs w:val="28"/>
        </w:rPr>
        <w:t>725/3989/18</w:t>
      </w:r>
      <w:r>
        <w:rPr>
          <w:sz w:val="28"/>
          <w:szCs w:val="28"/>
        </w:rPr>
        <w:t xml:space="preserve">, </w:t>
      </w:r>
      <w:r w:rsidRPr="00E769EE">
        <w:rPr>
          <w:sz w:val="28"/>
          <w:szCs w:val="28"/>
        </w:rPr>
        <w:t>№ 824/1549/15-а</w:t>
      </w:r>
      <w:r>
        <w:rPr>
          <w:sz w:val="28"/>
          <w:szCs w:val="28"/>
        </w:rPr>
        <w:t xml:space="preserve">, </w:t>
      </w:r>
      <w:r w:rsidRPr="00E769EE">
        <w:rPr>
          <w:sz w:val="28"/>
          <w:szCs w:val="28"/>
        </w:rPr>
        <w:t>№ 127/24340/18</w:t>
      </w:r>
      <w:r>
        <w:rPr>
          <w:sz w:val="28"/>
          <w:szCs w:val="28"/>
        </w:rPr>
        <w:t xml:space="preserve">, </w:t>
      </w:r>
      <w:r w:rsidRPr="00D845D8">
        <w:rPr>
          <w:sz w:val="28"/>
          <w:szCs w:val="28"/>
        </w:rPr>
        <w:t xml:space="preserve">№ 822/189/18, </w:t>
      </w:r>
      <w:r>
        <w:rPr>
          <w:sz w:val="28"/>
          <w:szCs w:val="28"/>
        </w:rPr>
        <w:t xml:space="preserve">№ </w:t>
      </w:r>
      <w:r w:rsidRPr="00D845D8">
        <w:rPr>
          <w:sz w:val="28"/>
          <w:szCs w:val="28"/>
        </w:rPr>
        <w:t>560/3427/18</w:t>
      </w:r>
      <w:r>
        <w:rPr>
          <w:sz w:val="28"/>
          <w:szCs w:val="28"/>
        </w:rPr>
        <w:t xml:space="preserve">, </w:t>
      </w:r>
      <w:r w:rsidRPr="001B61F4">
        <w:rPr>
          <w:sz w:val="28"/>
          <w:szCs w:val="28"/>
        </w:rPr>
        <w:t>№ 822/124/18</w:t>
      </w:r>
      <w:r>
        <w:rPr>
          <w:sz w:val="28"/>
          <w:szCs w:val="28"/>
        </w:rPr>
        <w:t xml:space="preserve">, № </w:t>
      </w:r>
      <w:r w:rsidRPr="001B61F4">
        <w:rPr>
          <w:sz w:val="28"/>
          <w:szCs w:val="28"/>
        </w:rPr>
        <w:t>806/1001/17</w:t>
      </w:r>
      <w:r>
        <w:rPr>
          <w:sz w:val="28"/>
          <w:szCs w:val="28"/>
        </w:rPr>
        <w:t xml:space="preserve">, № </w:t>
      </w:r>
      <w:r w:rsidRPr="00953DFA">
        <w:rPr>
          <w:sz w:val="28"/>
          <w:szCs w:val="28"/>
        </w:rPr>
        <w:t>817/1221/16,</w:t>
      </w:r>
      <w:r>
        <w:rPr>
          <w:sz w:val="28"/>
          <w:szCs w:val="28"/>
        </w:rPr>
        <w:t xml:space="preserve"> № </w:t>
      </w:r>
      <w:r w:rsidRPr="00953DFA">
        <w:rPr>
          <w:sz w:val="28"/>
          <w:szCs w:val="28"/>
        </w:rPr>
        <w:t>817/1222/16</w:t>
      </w:r>
      <w:r>
        <w:rPr>
          <w:sz w:val="28"/>
          <w:szCs w:val="28"/>
        </w:rPr>
        <w:t xml:space="preserve">, </w:t>
      </w:r>
      <w:r w:rsidRPr="00A97668">
        <w:rPr>
          <w:sz w:val="28"/>
          <w:szCs w:val="28"/>
        </w:rPr>
        <w:t>№ 565/431/13-а</w:t>
      </w:r>
      <w:r>
        <w:rPr>
          <w:sz w:val="28"/>
          <w:szCs w:val="28"/>
        </w:rPr>
        <w:t xml:space="preserve">, </w:t>
      </w:r>
      <w:r w:rsidRPr="00B51453">
        <w:rPr>
          <w:sz w:val="28"/>
          <w:szCs w:val="28"/>
        </w:rPr>
        <w:t>№ 817/48/18, № 817/514/17, № 802/1111/16-а,</w:t>
      </w:r>
      <w:r w:rsidR="00DB7140" w:rsidRPr="00DB7140">
        <w:rPr>
          <w:sz w:val="28"/>
          <w:szCs w:val="28"/>
          <w:lang w:val="ru-RU"/>
        </w:rPr>
        <w:t xml:space="preserve"> </w:t>
      </w:r>
      <w:r w:rsidRPr="00B51453">
        <w:rPr>
          <w:sz w:val="28"/>
          <w:szCs w:val="28"/>
        </w:rPr>
        <w:t>№ 127/15459/16-а, № 822/711/13-а</w:t>
      </w:r>
      <w:r>
        <w:rPr>
          <w:sz w:val="28"/>
          <w:szCs w:val="28"/>
        </w:rPr>
        <w:t xml:space="preserve">, </w:t>
      </w:r>
      <w:r w:rsidRPr="00B51453">
        <w:rPr>
          <w:sz w:val="28"/>
          <w:szCs w:val="28"/>
        </w:rPr>
        <w:t>№ 127/24911/17, № 686/5053/16-а,</w:t>
      </w:r>
      <w:r>
        <w:rPr>
          <w:sz w:val="28"/>
          <w:szCs w:val="28"/>
        </w:rPr>
        <w:t xml:space="preserve"> № </w:t>
      </w:r>
      <w:r w:rsidRPr="00B51453">
        <w:rPr>
          <w:sz w:val="28"/>
          <w:szCs w:val="28"/>
        </w:rPr>
        <w:t>822/4419/14,  </w:t>
      </w:r>
      <w:r>
        <w:rPr>
          <w:sz w:val="28"/>
          <w:szCs w:val="28"/>
        </w:rPr>
        <w:t xml:space="preserve">№ </w:t>
      </w:r>
      <w:r w:rsidRPr="00B51453">
        <w:rPr>
          <w:sz w:val="28"/>
          <w:szCs w:val="28"/>
        </w:rPr>
        <w:t>679/1972/13-а</w:t>
      </w:r>
      <w:r>
        <w:rPr>
          <w:sz w:val="28"/>
          <w:szCs w:val="28"/>
        </w:rPr>
        <w:t>, № </w:t>
      </w:r>
      <w:r w:rsidRPr="00B51453">
        <w:rPr>
          <w:sz w:val="28"/>
          <w:szCs w:val="28"/>
        </w:rPr>
        <w:t xml:space="preserve">802/637/16, </w:t>
      </w:r>
      <w:r>
        <w:rPr>
          <w:sz w:val="28"/>
          <w:szCs w:val="28"/>
        </w:rPr>
        <w:t xml:space="preserve">№ </w:t>
      </w:r>
      <w:r w:rsidRPr="00B51453">
        <w:rPr>
          <w:sz w:val="28"/>
          <w:szCs w:val="28"/>
        </w:rPr>
        <w:t>2а/0270/1262/12</w:t>
      </w:r>
      <w:r>
        <w:rPr>
          <w:sz w:val="28"/>
          <w:szCs w:val="28"/>
        </w:rPr>
        <w:t xml:space="preserve">, № </w:t>
      </w:r>
      <w:r w:rsidRPr="003927FF">
        <w:rPr>
          <w:sz w:val="28"/>
          <w:szCs w:val="28"/>
        </w:rPr>
        <w:t>822/225/18</w:t>
      </w:r>
      <w:r>
        <w:rPr>
          <w:sz w:val="28"/>
          <w:szCs w:val="28"/>
        </w:rPr>
        <w:t xml:space="preserve">, № </w:t>
      </w:r>
      <w:r w:rsidRPr="003927FF">
        <w:rPr>
          <w:sz w:val="28"/>
          <w:szCs w:val="28"/>
        </w:rPr>
        <w:t>822/3113/17</w:t>
      </w:r>
      <w:r>
        <w:rPr>
          <w:sz w:val="28"/>
          <w:szCs w:val="28"/>
        </w:rPr>
        <w:t xml:space="preserve">, № </w:t>
      </w:r>
      <w:r>
        <w:rPr>
          <w:color w:val="000000"/>
          <w:sz w:val="27"/>
          <w:szCs w:val="27"/>
        </w:rPr>
        <w:t xml:space="preserve">125/1164/17 </w:t>
      </w:r>
      <w:r>
        <w:rPr>
          <w:sz w:val="28"/>
          <w:szCs w:val="28"/>
        </w:rPr>
        <w:t>тощо.</w:t>
      </w:r>
    </w:p>
    <w:p w:rsidR="001F23DA" w:rsidRPr="00822E52" w:rsidRDefault="001F23DA" w:rsidP="001F23DA">
      <w:pPr>
        <w:ind w:firstLine="567"/>
        <w:jc w:val="both"/>
        <w:rPr>
          <w:color w:val="000000" w:themeColor="text1"/>
          <w:sz w:val="28"/>
          <w:szCs w:val="28"/>
        </w:rPr>
      </w:pPr>
      <w:r w:rsidRPr="00366529">
        <w:rPr>
          <w:sz w:val="28"/>
          <w:szCs w:val="28"/>
        </w:rPr>
        <w:t xml:space="preserve">За правилами </w:t>
      </w:r>
      <w:hyperlink r:id="rId22" w:anchor="387" w:tgtFrame="_blank" w:tooltip="Кодекс адміністративного судочинства України (ред. з 15.12.2017); нормативно-правовий акт № 2747-IV від 06.07.2005" w:history="1">
        <w:r w:rsidRPr="00366529">
          <w:rPr>
            <w:sz w:val="28"/>
            <w:szCs w:val="28"/>
          </w:rPr>
          <w:t>статті 40 КАС</w:t>
        </w:r>
        <w:r w:rsidR="006712BC">
          <w:rPr>
            <w:sz w:val="28"/>
            <w:szCs w:val="28"/>
          </w:rPr>
          <w:t xml:space="preserve"> </w:t>
        </w:r>
        <w:r w:rsidRPr="00366529">
          <w:rPr>
            <w:sz w:val="28"/>
            <w:szCs w:val="28"/>
          </w:rPr>
          <w:t>У</w:t>
        </w:r>
      </w:hyperlink>
      <w:r>
        <w:rPr>
          <w:sz w:val="28"/>
          <w:szCs w:val="28"/>
        </w:rPr>
        <w:t>країни</w:t>
      </w:r>
      <w:r w:rsidRPr="00366529">
        <w:rPr>
          <w:sz w:val="28"/>
          <w:szCs w:val="28"/>
        </w:rPr>
        <w:t>, якщо суд доходить висновку про необґрунтованість заявленого відводу, він вирішує питання про зупинення провадження у справі. У цьому випадку вирішення питання про відвід здійснюється суддею, який не входить до складу суду, що розглядає справу, і визначається у порядку, встановленому частиною першою </w:t>
      </w:r>
      <w:hyperlink r:id="rId23" w:anchor="306" w:tgtFrame="_blank" w:tooltip="Кодекс адміністративного судочинства України (ред. з 15.12.2017); нормативно-правовий акт № 2747-IV від 06.07.2005" w:history="1">
        <w:r w:rsidRPr="00822E52">
          <w:rPr>
            <w:color w:val="000000" w:themeColor="text1"/>
            <w:sz w:val="28"/>
            <w:szCs w:val="28"/>
          </w:rPr>
          <w:t>статті 31 цього Кодексу</w:t>
        </w:r>
      </w:hyperlink>
      <w:r w:rsidRPr="00822E52">
        <w:rPr>
          <w:color w:val="000000" w:themeColor="text1"/>
          <w:sz w:val="28"/>
          <w:szCs w:val="28"/>
        </w:rPr>
        <w:t>. Такому судді не може бути заявлений відвід.</w:t>
      </w:r>
    </w:p>
    <w:p w:rsidR="001F23DA" w:rsidRPr="00822E52" w:rsidRDefault="001F23DA" w:rsidP="001F23DA">
      <w:pPr>
        <w:ind w:firstLine="567"/>
        <w:jc w:val="both"/>
        <w:rPr>
          <w:color w:val="000000" w:themeColor="text1"/>
          <w:sz w:val="28"/>
          <w:szCs w:val="28"/>
        </w:rPr>
      </w:pPr>
      <w:r w:rsidRPr="00822E52">
        <w:rPr>
          <w:color w:val="000000" w:themeColor="text1"/>
          <w:sz w:val="28"/>
          <w:szCs w:val="28"/>
        </w:rPr>
        <w:t xml:space="preserve">Якщо питання про відвід судді в порядку, визначеному частиною четвертою цієї статті, неможливо розглянути в суді, у якому розглядається справа, то справа для вирішення питання про відвід судді передається до суду відповідної інстанції, найбільш територіально наближеного до цього суду (ч. 4 ч. 5 ст. 40 КАС України). </w:t>
      </w:r>
    </w:p>
    <w:p w:rsidR="001F23DA" w:rsidRDefault="001F23DA" w:rsidP="001F23D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Зі змісту узагальнень</w:t>
      </w:r>
      <w:r w:rsidRPr="00366529">
        <w:rPr>
          <w:sz w:val="28"/>
          <w:szCs w:val="28"/>
        </w:rPr>
        <w:t xml:space="preserve"> судової практики судів Сьомого апеляційного адміністративного суду у 2018 – </w:t>
      </w:r>
      <w:r w:rsidRPr="00366529">
        <w:rPr>
          <w:sz w:val="28"/>
          <w:szCs w:val="28"/>
          <w:lang w:val="en-US"/>
        </w:rPr>
        <w:t>I</w:t>
      </w:r>
      <w:r w:rsidRPr="00366529">
        <w:rPr>
          <w:sz w:val="28"/>
          <w:szCs w:val="28"/>
        </w:rPr>
        <w:t xml:space="preserve"> половині 2019 року встановлено випадк</w:t>
      </w:r>
      <w:r>
        <w:rPr>
          <w:sz w:val="28"/>
          <w:szCs w:val="28"/>
        </w:rPr>
        <w:t>и</w:t>
      </w:r>
      <w:r w:rsidRPr="00366529">
        <w:rPr>
          <w:sz w:val="28"/>
          <w:szCs w:val="28"/>
        </w:rPr>
        <w:t xml:space="preserve"> передачі адміністративних справ для вирішення питан</w:t>
      </w:r>
      <w:r>
        <w:rPr>
          <w:sz w:val="28"/>
          <w:szCs w:val="28"/>
        </w:rPr>
        <w:t xml:space="preserve">ня про відвід судді до найбільш </w:t>
      </w:r>
      <w:r w:rsidRPr="00366529">
        <w:rPr>
          <w:sz w:val="28"/>
          <w:szCs w:val="28"/>
        </w:rPr>
        <w:t>територіально наближеного суду у зв’язку з неможливістю розглянути його в суді</w:t>
      </w:r>
      <w:r>
        <w:rPr>
          <w:sz w:val="28"/>
          <w:szCs w:val="28"/>
        </w:rPr>
        <w:t>, зокрема у таких справах: № 824/1259/18-а, № 824/1092/18-а, №147/1246/17 тощо.</w:t>
      </w:r>
    </w:p>
    <w:p w:rsidR="001F23DA" w:rsidRPr="00F779F5" w:rsidRDefault="001F23DA" w:rsidP="001F23DA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Підсумовуючи зазначене, підкреслимо особливе значення та важливість інституту відводу судді для забезпечення безстороннього розгляду справи. Саме з цих підстав заяви про відвід та самовідвід є процесуальним обов’язком учасників розгляду справи, які повинні добросовісно реалізувати надане їм право, без зловживань й завідомо безпідставних заяв. Учасники розгляду мають враховувати наслідки застосування такого процесуального інституту, зокрема й  додаткові строки розгляду справи. При цьому вони повинні пам’ятати, що підстави для відводу є оціночними та забезпечуються у кожній окремій справі та у кожному  окремому провадженні за наслідками оцінки судом обставин такого відводу.</w:t>
      </w:r>
      <w:r w:rsidR="00F779F5" w:rsidRPr="00F779F5">
        <w:rPr>
          <w:sz w:val="28"/>
          <w:szCs w:val="28"/>
          <w:lang w:val="ru-RU"/>
        </w:rPr>
        <w:t xml:space="preserve"> </w:t>
      </w:r>
    </w:p>
    <w:p w:rsidR="001F23DA" w:rsidRPr="00B92F49" w:rsidRDefault="001F23DA" w:rsidP="001F23DA">
      <w:pPr>
        <w:ind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Крім того, з цього аналізу судової практики можна зробити висновок, що суд не допускає зловживань своїми процесуальними правами, забезпечує учасникам розгляду право на відвід судді</w:t>
      </w:r>
      <w:r w:rsidRPr="00822E52">
        <w:rPr>
          <w:color w:val="000000" w:themeColor="text1"/>
          <w:sz w:val="28"/>
          <w:szCs w:val="28"/>
        </w:rPr>
        <w:t>. Проте варто звернути увагу сторін на  необхідність підвищувати власну правову культуру.</w:t>
      </w:r>
    </w:p>
    <w:p w:rsidR="001F23DA" w:rsidRPr="00B92F49" w:rsidRDefault="001F23DA" w:rsidP="001F23DA">
      <w:pPr>
        <w:ind w:firstLine="567"/>
        <w:jc w:val="both"/>
        <w:rPr>
          <w:color w:val="FF0000"/>
          <w:sz w:val="28"/>
          <w:szCs w:val="28"/>
        </w:rPr>
      </w:pPr>
    </w:p>
    <w:p w:rsidR="005627B3" w:rsidRDefault="00D25D7D" w:rsidP="005E7C84">
      <w:pPr>
        <w:jc w:val="both"/>
        <w:rPr>
          <w:sz w:val="20"/>
          <w:szCs w:val="20"/>
        </w:rPr>
      </w:pPr>
      <w:r w:rsidRPr="00C1789D">
        <w:rPr>
          <w:b/>
          <w:sz w:val="28"/>
          <w:szCs w:val="28"/>
        </w:rPr>
        <w:t xml:space="preserve">Голова </w:t>
      </w:r>
      <w:bookmarkStart w:id="19" w:name="n9866"/>
      <w:bookmarkEnd w:id="19"/>
      <w:r w:rsidRPr="00C1789D">
        <w:rPr>
          <w:b/>
          <w:sz w:val="28"/>
          <w:szCs w:val="28"/>
        </w:rPr>
        <w:t xml:space="preserve">суду                                                                  </w:t>
      </w:r>
      <w:r w:rsidR="00FD5857">
        <w:rPr>
          <w:b/>
          <w:sz w:val="28"/>
          <w:szCs w:val="28"/>
        </w:rPr>
        <w:t xml:space="preserve">               </w:t>
      </w:r>
      <w:r w:rsidRPr="00C1789D">
        <w:rPr>
          <w:b/>
          <w:sz w:val="28"/>
          <w:szCs w:val="28"/>
        </w:rPr>
        <w:t xml:space="preserve"> В.</w:t>
      </w:r>
      <w:r w:rsidR="00643F4E">
        <w:rPr>
          <w:b/>
          <w:sz w:val="28"/>
          <w:szCs w:val="28"/>
        </w:rPr>
        <w:t xml:space="preserve"> </w:t>
      </w:r>
      <w:proofErr w:type="spellStart"/>
      <w:r w:rsidRPr="00C1789D">
        <w:rPr>
          <w:b/>
          <w:sz w:val="28"/>
          <w:szCs w:val="28"/>
        </w:rPr>
        <w:t>Кузьмишин</w:t>
      </w:r>
      <w:bookmarkStart w:id="20" w:name="_GoBack"/>
      <w:bookmarkEnd w:id="20"/>
      <w:proofErr w:type="spellEnd"/>
    </w:p>
    <w:sectPr w:rsidR="005627B3" w:rsidSect="00F734F0">
      <w:headerReference w:type="default" r:id="rId24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EB5" w:rsidRDefault="00216EB5" w:rsidP="0097533A">
      <w:r>
        <w:separator/>
      </w:r>
    </w:p>
  </w:endnote>
  <w:endnote w:type="continuationSeparator" w:id="0">
    <w:p w:rsidR="00216EB5" w:rsidRDefault="00216EB5" w:rsidP="00975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EB5" w:rsidRDefault="00216EB5" w:rsidP="0097533A">
      <w:r>
        <w:separator/>
      </w:r>
    </w:p>
  </w:footnote>
  <w:footnote w:type="continuationSeparator" w:id="0">
    <w:p w:rsidR="00216EB5" w:rsidRDefault="00216EB5" w:rsidP="009753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40379261"/>
      <w:docPartObj>
        <w:docPartGallery w:val="Page Numbers (Top of Page)"/>
        <w:docPartUnique/>
      </w:docPartObj>
    </w:sdtPr>
    <w:sdtEndPr/>
    <w:sdtContent>
      <w:p w:rsidR="00115F33" w:rsidRDefault="00F753A6">
        <w:pPr>
          <w:pStyle w:val="a7"/>
          <w:jc w:val="center"/>
        </w:pPr>
        <w:r>
          <w:fldChar w:fldCharType="begin"/>
        </w:r>
        <w:r w:rsidR="00115F33">
          <w:instrText>PAGE   \* MERGEFORMAT</w:instrText>
        </w:r>
        <w:r>
          <w:fldChar w:fldCharType="separate"/>
        </w:r>
        <w:r w:rsidR="00CC343A" w:rsidRPr="00CC343A">
          <w:rPr>
            <w:noProof/>
            <w:lang w:val="ru-RU"/>
          </w:rPr>
          <w:t>10</w:t>
        </w:r>
        <w:r>
          <w:fldChar w:fldCharType="end"/>
        </w:r>
      </w:p>
    </w:sdtContent>
  </w:sdt>
  <w:p w:rsidR="00115F33" w:rsidRDefault="00115F3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6A9"/>
    <w:rsid w:val="00002015"/>
    <w:rsid w:val="0000209A"/>
    <w:rsid w:val="00005C79"/>
    <w:rsid w:val="00007DF6"/>
    <w:rsid w:val="00011C78"/>
    <w:rsid w:val="00021883"/>
    <w:rsid w:val="000220A5"/>
    <w:rsid w:val="0002430D"/>
    <w:rsid w:val="00030822"/>
    <w:rsid w:val="00040D9A"/>
    <w:rsid w:val="00043116"/>
    <w:rsid w:val="00044285"/>
    <w:rsid w:val="00060C22"/>
    <w:rsid w:val="000616A3"/>
    <w:rsid w:val="000617EE"/>
    <w:rsid w:val="00062258"/>
    <w:rsid w:val="000723DF"/>
    <w:rsid w:val="000756EC"/>
    <w:rsid w:val="00090322"/>
    <w:rsid w:val="0009187C"/>
    <w:rsid w:val="00094407"/>
    <w:rsid w:val="00097C1B"/>
    <w:rsid w:val="000B3D17"/>
    <w:rsid w:val="000B6383"/>
    <w:rsid w:val="000C1197"/>
    <w:rsid w:val="000D0A86"/>
    <w:rsid w:val="000D13CB"/>
    <w:rsid w:val="00103E24"/>
    <w:rsid w:val="00104B00"/>
    <w:rsid w:val="00104BB8"/>
    <w:rsid w:val="00107FFA"/>
    <w:rsid w:val="00112852"/>
    <w:rsid w:val="00115F33"/>
    <w:rsid w:val="0012224E"/>
    <w:rsid w:val="00122986"/>
    <w:rsid w:val="00125F69"/>
    <w:rsid w:val="00137E14"/>
    <w:rsid w:val="00152AA9"/>
    <w:rsid w:val="0015329E"/>
    <w:rsid w:val="001562AD"/>
    <w:rsid w:val="0016009B"/>
    <w:rsid w:val="00161C6D"/>
    <w:rsid w:val="0016473B"/>
    <w:rsid w:val="00165A61"/>
    <w:rsid w:val="00181003"/>
    <w:rsid w:val="00183A02"/>
    <w:rsid w:val="00187697"/>
    <w:rsid w:val="001877F3"/>
    <w:rsid w:val="00192997"/>
    <w:rsid w:val="001932D3"/>
    <w:rsid w:val="001A79B6"/>
    <w:rsid w:val="001B10B2"/>
    <w:rsid w:val="001B135A"/>
    <w:rsid w:val="001B5791"/>
    <w:rsid w:val="001B67E1"/>
    <w:rsid w:val="001B6C03"/>
    <w:rsid w:val="001C06B4"/>
    <w:rsid w:val="001D5484"/>
    <w:rsid w:val="001E44D7"/>
    <w:rsid w:val="001E698D"/>
    <w:rsid w:val="001F23DA"/>
    <w:rsid w:val="00212B0E"/>
    <w:rsid w:val="0021675D"/>
    <w:rsid w:val="00216EB5"/>
    <w:rsid w:val="00226713"/>
    <w:rsid w:val="00232122"/>
    <w:rsid w:val="002346DB"/>
    <w:rsid w:val="002349BC"/>
    <w:rsid w:val="00236584"/>
    <w:rsid w:val="0024364A"/>
    <w:rsid w:val="0024755C"/>
    <w:rsid w:val="00251FF4"/>
    <w:rsid w:val="002551E4"/>
    <w:rsid w:val="002558AC"/>
    <w:rsid w:val="002607CE"/>
    <w:rsid w:val="00271A03"/>
    <w:rsid w:val="00272D69"/>
    <w:rsid w:val="00273175"/>
    <w:rsid w:val="00284C31"/>
    <w:rsid w:val="00285CFD"/>
    <w:rsid w:val="00286950"/>
    <w:rsid w:val="00291FD3"/>
    <w:rsid w:val="00293FA0"/>
    <w:rsid w:val="002977A3"/>
    <w:rsid w:val="002A01AE"/>
    <w:rsid w:val="002A3E6E"/>
    <w:rsid w:val="002B27DB"/>
    <w:rsid w:val="002B43F6"/>
    <w:rsid w:val="002D3F56"/>
    <w:rsid w:val="002F5521"/>
    <w:rsid w:val="003038A5"/>
    <w:rsid w:val="003104DB"/>
    <w:rsid w:val="00322C25"/>
    <w:rsid w:val="0032347F"/>
    <w:rsid w:val="00331875"/>
    <w:rsid w:val="00333EFD"/>
    <w:rsid w:val="0033687B"/>
    <w:rsid w:val="00345A75"/>
    <w:rsid w:val="00350CC3"/>
    <w:rsid w:val="00354177"/>
    <w:rsid w:val="00354B06"/>
    <w:rsid w:val="00356F0C"/>
    <w:rsid w:val="0037074B"/>
    <w:rsid w:val="003718A6"/>
    <w:rsid w:val="0037557D"/>
    <w:rsid w:val="00381AF7"/>
    <w:rsid w:val="00382CAC"/>
    <w:rsid w:val="00394BA3"/>
    <w:rsid w:val="003968F8"/>
    <w:rsid w:val="003A0DB6"/>
    <w:rsid w:val="003A7728"/>
    <w:rsid w:val="003B0C0C"/>
    <w:rsid w:val="003B24E1"/>
    <w:rsid w:val="003D3AF3"/>
    <w:rsid w:val="003E789C"/>
    <w:rsid w:val="003F0A24"/>
    <w:rsid w:val="003F3AC8"/>
    <w:rsid w:val="003F3F52"/>
    <w:rsid w:val="003F4712"/>
    <w:rsid w:val="00402421"/>
    <w:rsid w:val="0040305F"/>
    <w:rsid w:val="00406B5E"/>
    <w:rsid w:val="0040725E"/>
    <w:rsid w:val="00412427"/>
    <w:rsid w:val="0041392A"/>
    <w:rsid w:val="00414516"/>
    <w:rsid w:val="00416666"/>
    <w:rsid w:val="00427F89"/>
    <w:rsid w:val="00442570"/>
    <w:rsid w:val="0045007C"/>
    <w:rsid w:val="004533A6"/>
    <w:rsid w:val="0045668A"/>
    <w:rsid w:val="00463592"/>
    <w:rsid w:val="004667E2"/>
    <w:rsid w:val="00473B09"/>
    <w:rsid w:val="00473E7D"/>
    <w:rsid w:val="00475696"/>
    <w:rsid w:val="004763F8"/>
    <w:rsid w:val="00484702"/>
    <w:rsid w:val="00484C87"/>
    <w:rsid w:val="004904A8"/>
    <w:rsid w:val="00493CD2"/>
    <w:rsid w:val="00495FC7"/>
    <w:rsid w:val="00497EEC"/>
    <w:rsid w:val="004A33A1"/>
    <w:rsid w:val="004A3FF3"/>
    <w:rsid w:val="004B15F9"/>
    <w:rsid w:val="004B4077"/>
    <w:rsid w:val="004B725F"/>
    <w:rsid w:val="004B7558"/>
    <w:rsid w:val="004B76D5"/>
    <w:rsid w:val="004C6F8D"/>
    <w:rsid w:val="004D19F7"/>
    <w:rsid w:val="004E1857"/>
    <w:rsid w:val="004E56B6"/>
    <w:rsid w:val="004F3027"/>
    <w:rsid w:val="00500906"/>
    <w:rsid w:val="00504E57"/>
    <w:rsid w:val="00506352"/>
    <w:rsid w:val="005077E8"/>
    <w:rsid w:val="00526E0D"/>
    <w:rsid w:val="00530612"/>
    <w:rsid w:val="00531C26"/>
    <w:rsid w:val="00534202"/>
    <w:rsid w:val="005426A5"/>
    <w:rsid w:val="00542C80"/>
    <w:rsid w:val="00555CE8"/>
    <w:rsid w:val="005627B3"/>
    <w:rsid w:val="00570D59"/>
    <w:rsid w:val="00577163"/>
    <w:rsid w:val="00595860"/>
    <w:rsid w:val="00597C07"/>
    <w:rsid w:val="005A112A"/>
    <w:rsid w:val="005A3C17"/>
    <w:rsid w:val="005A4D6F"/>
    <w:rsid w:val="005B27AF"/>
    <w:rsid w:val="005B58C9"/>
    <w:rsid w:val="005C128A"/>
    <w:rsid w:val="005D2678"/>
    <w:rsid w:val="005D5668"/>
    <w:rsid w:val="005E1A1F"/>
    <w:rsid w:val="005E603F"/>
    <w:rsid w:val="005E7A2F"/>
    <w:rsid w:val="005E7C84"/>
    <w:rsid w:val="005F681F"/>
    <w:rsid w:val="0061169E"/>
    <w:rsid w:val="006146DA"/>
    <w:rsid w:val="00636B79"/>
    <w:rsid w:val="00640FCF"/>
    <w:rsid w:val="00643F4E"/>
    <w:rsid w:val="0065219C"/>
    <w:rsid w:val="006712BC"/>
    <w:rsid w:val="00673430"/>
    <w:rsid w:val="00677887"/>
    <w:rsid w:val="006907B0"/>
    <w:rsid w:val="00694864"/>
    <w:rsid w:val="006A021D"/>
    <w:rsid w:val="006A0D14"/>
    <w:rsid w:val="006C7180"/>
    <w:rsid w:val="006D0BCD"/>
    <w:rsid w:val="006D4F99"/>
    <w:rsid w:val="006E34BC"/>
    <w:rsid w:val="006E4FD4"/>
    <w:rsid w:val="00700F2F"/>
    <w:rsid w:val="00717308"/>
    <w:rsid w:val="0072386A"/>
    <w:rsid w:val="007276E8"/>
    <w:rsid w:val="00734ADD"/>
    <w:rsid w:val="0074247A"/>
    <w:rsid w:val="00753FED"/>
    <w:rsid w:val="007549EC"/>
    <w:rsid w:val="00777CAE"/>
    <w:rsid w:val="00784D43"/>
    <w:rsid w:val="00787779"/>
    <w:rsid w:val="00793B5B"/>
    <w:rsid w:val="007A0350"/>
    <w:rsid w:val="007B5959"/>
    <w:rsid w:val="007C23AE"/>
    <w:rsid w:val="007C6301"/>
    <w:rsid w:val="007C7B41"/>
    <w:rsid w:val="007D6474"/>
    <w:rsid w:val="007E0A8D"/>
    <w:rsid w:val="007E56C3"/>
    <w:rsid w:val="007F1F5E"/>
    <w:rsid w:val="007F3121"/>
    <w:rsid w:val="00801D4F"/>
    <w:rsid w:val="00803067"/>
    <w:rsid w:val="00815A28"/>
    <w:rsid w:val="00822E52"/>
    <w:rsid w:val="00832D1E"/>
    <w:rsid w:val="00840792"/>
    <w:rsid w:val="0086473F"/>
    <w:rsid w:val="00864D84"/>
    <w:rsid w:val="0086791D"/>
    <w:rsid w:val="008A024E"/>
    <w:rsid w:val="008A03D0"/>
    <w:rsid w:val="008A0D60"/>
    <w:rsid w:val="008B09CB"/>
    <w:rsid w:val="008B2A90"/>
    <w:rsid w:val="008C16F2"/>
    <w:rsid w:val="008C1A08"/>
    <w:rsid w:val="008C78C6"/>
    <w:rsid w:val="008E085C"/>
    <w:rsid w:val="008E301E"/>
    <w:rsid w:val="008E6023"/>
    <w:rsid w:val="008F516E"/>
    <w:rsid w:val="008F5B01"/>
    <w:rsid w:val="008F6276"/>
    <w:rsid w:val="008F7F51"/>
    <w:rsid w:val="0090365F"/>
    <w:rsid w:val="009077CF"/>
    <w:rsid w:val="00912326"/>
    <w:rsid w:val="0093187D"/>
    <w:rsid w:val="009356CF"/>
    <w:rsid w:val="00940FA7"/>
    <w:rsid w:val="009421E7"/>
    <w:rsid w:val="009432F8"/>
    <w:rsid w:val="00950F61"/>
    <w:rsid w:val="00952911"/>
    <w:rsid w:val="00964B9D"/>
    <w:rsid w:val="0097533A"/>
    <w:rsid w:val="00980289"/>
    <w:rsid w:val="0098287D"/>
    <w:rsid w:val="00983950"/>
    <w:rsid w:val="00983BCD"/>
    <w:rsid w:val="00984B5B"/>
    <w:rsid w:val="00987DE4"/>
    <w:rsid w:val="00992235"/>
    <w:rsid w:val="0099541D"/>
    <w:rsid w:val="0099762C"/>
    <w:rsid w:val="009A1481"/>
    <w:rsid w:val="009A242A"/>
    <w:rsid w:val="009B0DB0"/>
    <w:rsid w:val="009C05CD"/>
    <w:rsid w:val="009C3EA0"/>
    <w:rsid w:val="009D1A55"/>
    <w:rsid w:val="009E3D88"/>
    <w:rsid w:val="009E55CA"/>
    <w:rsid w:val="009F69C0"/>
    <w:rsid w:val="00A02172"/>
    <w:rsid w:val="00A038E6"/>
    <w:rsid w:val="00A04C4C"/>
    <w:rsid w:val="00A06F4B"/>
    <w:rsid w:val="00A06F74"/>
    <w:rsid w:val="00A10719"/>
    <w:rsid w:val="00A1356A"/>
    <w:rsid w:val="00A156B6"/>
    <w:rsid w:val="00A323E1"/>
    <w:rsid w:val="00A4779E"/>
    <w:rsid w:val="00A5207B"/>
    <w:rsid w:val="00A540D8"/>
    <w:rsid w:val="00A55A54"/>
    <w:rsid w:val="00A57A65"/>
    <w:rsid w:val="00A605CE"/>
    <w:rsid w:val="00A63A6A"/>
    <w:rsid w:val="00AA0D61"/>
    <w:rsid w:val="00AA39F6"/>
    <w:rsid w:val="00AA4F3B"/>
    <w:rsid w:val="00AA7C2D"/>
    <w:rsid w:val="00AB2894"/>
    <w:rsid w:val="00AC1507"/>
    <w:rsid w:val="00AE5123"/>
    <w:rsid w:val="00AE5E6C"/>
    <w:rsid w:val="00B02B6B"/>
    <w:rsid w:val="00B27D9A"/>
    <w:rsid w:val="00B27E3C"/>
    <w:rsid w:val="00B308FB"/>
    <w:rsid w:val="00B31A69"/>
    <w:rsid w:val="00B3576C"/>
    <w:rsid w:val="00B35997"/>
    <w:rsid w:val="00B35F1C"/>
    <w:rsid w:val="00B66CA8"/>
    <w:rsid w:val="00B85E2D"/>
    <w:rsid w:val="00B85E9F"/>
    <w:rsid w:val="00B934E7"/>
    <w:rsid w:val="00BA0E9F"/>
    <w:rsid w:val="00BA28E2"/>
    <w:rsid w:val="00BC51B5"/>
    <w:rsid w:val="00BC78CD"/>
    <w:rsid w:val="00BE77EB"/>
    <w:rsid w:val="00BE7C52"/>
    <w:rsid w:val="00C03CD7"/>
    <w:rsid w:val="00C04196"/>
    <w:rsid w:val="00C111DD"/>
    <w:rsid w:val="00C17289"/>
    <w:rsid w:val="00C22788"/>
    <w:rsid w:val="00C2434B"/>
    <w:rsid w:val="00C26407"/>
    <w:rsid w:val="00C370A8"/>
    <w:rsid w:val="00C372C2"/>
    <w:rsid w:val="00C41B80"/>
    <w:rsid w:val="00C42C9F"/>
    <w:rsid w:val="00C45ECD"/>
    <w:rsid w:val="00C46F60"/>
    <w:rsid w:val="00C47CF3"/>
    <w:rsid w:val="00C51214"/>
    <w:rsid w:val="00C543C8"/>
    <w:rsid w:val="00C7292A"/>
    <w:rsid w:val="00C859F5"/>
    <w:rsid w:val="00C933D2"/>
    <w:rsid w:val="00C94E23"/>
    <w:rsid w:val="00C97A18"/>
    <w:rsid w:val="00CA4B05"/>
    <w:rsid w:val="00CA66A3"/>
    <w:rsid w:val="00CA69DE"/>
    <w:rsid w:val="00CA6B75"/>
    <w:rsid w:val="00CB31C9"/>
    <w:rsid w:val="00CB461C"/>
    <w:rsid w:val="00CB5092"/>
    <w:rsid w:val="00CC343A"/>
    <w:rsid w:val="00CC39A4"/>
    <w:rsid w:val="00CC5F33"/>
    <w:rsid w:val="00CD5992"/>
    <w:rsid w:val="00CD73C0"/>
    <w:rsid w:val="00CE3701"/>
    <w:rsid w:val="00CF2DAA"/>
    <w:rsid w:val="00CF54CB"/>
    <w:rsid w:val="00D054FA"/>
    <w:rsid w:val="00D05811"/>
    <w:rsid w:val="00D06613"/>
    <w:rsid w:val="00D12AF1"/>
    <w:rsid w:val="00D133CB"/>
    <w:rsid w:val="00D14D8C"/>
    <w:rsid w:val="00D17A82"/>
    <w:rsid w:val="00D20FDA"/>
    <w:rsid w:val="00D22AF2"/>
    <w:rsid w:val="00D24A80"/>
    <w:rsid w:val="00D25D7D"/>
    <w:rsid w:val="00D3219E"/>
    <w:rsid w:val="00D3310D"/>
    <w:rsid w:val="00D358EC"/>
    <w:rsid w:val="00D5396F"/>
    <w:rsid w:val="00D5541A"/>
    <w:rsid w:val="00D5669A"/>
    <w:rsid w:val="00D57111"/>
    <w:rsid w:val="00D651CA"/>
    <w:rsid w:val="00D65489"/>
    <w:rsid w:val="00D6585D"/>
    <w:rsid w:val="00D7694B"/>
    <w:rsid w:val="00D83937"/>
    <w:rsid w:val="00D842A4"/>
    <w:rsid w:val="00DA3739"/>
    <w:rsid w:val="00DA3776"/>
    <w:rsid w:val="00DB00D2"/>
    <w:rsid w:val="00DB7140"/>
    <w:rsid w:val="00DC5771"/>
    <w:rsid w:val="00DD1691"/>
    <w:rsid w:val="00DD2E6C"/>
    <w:rsid w:val="00DE6662"/>
    <w:rsid w:val="00DF0E8F"/>
    <w:rsid w:val="00E13254"/>
    <w:rsid w:val="00E15FB9"/>
    <w:rsid w:val="00E20F3E"/>
    <w:rsid w:val="00E315CA"/>
    <w:rsid w:val="00E42DCC"/>
    <w:rsid w:val="00E43FD4"/>
    <w:rsid w:val="00E51A55"/>
    <w:rsid w:val="00E54B25"/>
    <w:rsid w:val="00E56139"/>
    <w:rsid w:val="00E61C10"/>
    <w:rsid w:val="00E646A3"/>
    <w:rsid w:val="00E761DC"/>
    <w:rsid w:val="00E762ED"/>
    <w:rsid w:val="00E81D13"/>
    <w:rsid w:val="00E81E74"/>
    <w:rsid w:val="00E84211"/>
    <w:rsid w:val="00EA2350"/>
    <w:rsid w:val="00EA6A33"/>
    <w:rsid w:val="00ED586F"/>
    <w:rsid w:val="00ED6F40"/>
    <w:rsid w:val="00EE56A9"/>
    <w:rsid w:val="00EF1016"/>
    <w:rsid w:val="00F01709"/>
    <w:rsid w:val="00F023EC"/>
    <w:rsid w:val="00F10946"/>
    <w:rsid w:val="00F111D2"/>
    <w:rsid w:val="00F16ABD"/>
    <w:rsid w:val="00F17400"/>
    <w:rsid w:val="00F23558"/>
    <w:rsid w:val="00F239DC"/>
    <w:rsid w:val="00F3147A"/>
    <w:rsid w:val="00F37D61"/>
    <w:rsid w:val="00F567E2"/>
    <w:rsid w:val="00F717CC"/>
    <w:rsid w:val="00F723C2"/>
    <w:rsid w:val="00F734F0"/>
    <w:rsid w:val="00F753A6"/>
    <w:rsid w:val="00F755C1"/>
    <w:rsid w:val="00F779F5"/>
    <w:rsid w:val="00F81F16"/>
    <w:rsid w:val="00F85ADA"/>
    <w:rsid w:val="00FB049B"/>
    <w:rsid w:val="00FB4204"/>
    <w:rsid w:val="00FB5D7C"/>
    <w:rsid w:val="00FB72C3"/>
    <w:rsid w:val="00FC2543"/>
    <w:rsid w:val="00FC4229"/>
    <w:rsid w:val="00FC7C4F"/>
    <w:rsid w:val="00FD5857"/>
    <w:rsid w:val="00FE7963"/>
    <w:rsid w:val="00FF18A1"/>
    <w:rsid w:val="00FF240B"/>
    <w:rsid w:val="00FF32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C573F7-9DB2-4189-8362-EE1AB991A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9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791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1F5E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7F1F5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rvps2">
    <w:name w:val="rvps2"/>
    <w:basedOn w:val="a"/>
    <w:rsid w:val="00AE5E6C"/>
    <w:pPr>
      <w:spacing w:before="100" w:beforeAutospacing="1" w:after="100" w:afterAutospacing="1"/>
    </w:pPr>
    <w:rPr>
      <w:lang w:eastAsia="uk-UA"/>
    </w:rPr>
  </w:style>
  <w:style w:type="character" w:customStyle="1" w:styleId="rvts9">
    <w:name w:val="rvts9"/>
    <w:basedOn w:val="a0"/>
    <w:rsid w:val="00AE5E6C"/>
  </w:style>
  <w:style w:type="character" w:customStyle="1" w:styleId="rvts46">
    <w:name w:val="rvts46"/>
    <w:basedOn w:val="a0"/>
    <w:rsid w:val="00AE5E6C"/>
  </w:style>
  <w:style w:type="paragraph" w:styleId="a6">
    <w:name w:val="Normal (Web)"/>
    <w:basedOn w:val="a"/>
    <w:uiPriority w:val="99"/>
    <w:unhideWhenUsed/>
    <w:rsid w:val="00007DF6"/>
    <w:pPr>
      <w:spacing w:before="100" w:beforeAutospacing="1" w:after="100" w:afterAutospacing="1"/>
    </w:pPr>
    <w:rPr>
      <w:lang w:eastAsia="uk-UA"/>
    </w:rPr>
  </w:style>
  <w:style w:type="paragraph" w:customStyle="1" w:styleId="docdata">
    <w:name w:val="docdata"/>
    <w:aliases w:val="docy,v5,40187,baiaagaaboqcaaadepgaaawimaaaaaaaaaaaaaaaaaaaaaaaaaaaaaaaaaaaaaaaaaaaaaaaaaaaaaaaaaaaaaaaaaaaaaaaaaaaaaaaaaaaaaaaaaaaaaaaaaaaaaaaaaaaaaaaaaaaaaaaaaaaaaaaaaaaaaaaaaaaaaaaaaaaaaaaaaaaaaaaaaaaaaaaaaaaaaaaaaaaaaaaaaaaaaaaaaaaaaaaaaaaaaa"/>
    <w:basedOn w:val="a"/>
    <w:rsid w:val="00734ADD"/>
    <w:pPr>
      <w:spacing w:before="100" w:beforeAutospacing="1" w:after="100" w:afterAutospacing="1"/>
    </w:pPr>
    <w:rPr>
      <w:lang w:eastAsia="uk-UA"/>
    </w:rPr>
  </w:style>
  <w:style w:type="paragraph" w:customStyle="1" w:styleId="rvps7">
    <w:name w:val="rvps7"/>
    <w:basedOn w:val="a"/>
    <w:rsid w:val="00CA69DE"/>
    <w:pPr>
      <w:spacing w:before="100" w:beforeAutospacing="1" w:after="100" w:afterAutospacing="1"/>
    </w:pPr>
    <w:rPr>
      <w:lang w:eastAsia="uk-UA"/>
    </w:rPr>
  </w:style>
  <w:style w:type="character" w:customStyle="1" w:styleId="rvts13">
    <w:name w:val="rvts13"/>
    <w:basedOn w:val="a0"/>
    <w:rsid w:val="00CA69DE"/>
  </w:style>
  <w:style w:type="paragraph" w:styleId="a7">
    <w:name w:val="header"/>
    <w:basedOn w:val="a"/>
    <w:link w:val="a8"/>
    <w:uiPriority w:val="99"/>
    <w:unhideWhenUsed/>
    <w:rsid w:val="0097533A"/>
    <w:pPr>
      <w:tabs>
        <w:tab w:val="center" w:pos="4677"/>
        <w:tab w:val="right" w:pos="9355"/>
      </w:tabs>
    </w:pPr>
  </w:style>
  <w:style w:type="character" w:customStyle="1" w:styleId="a8">
    <w:name w:val="Верхній колонтитул Знак"/>
    <w:basedOn w:val="a0"/>
    <w:link w:val="a7"/>
    <w:uiPriority w:val="99"/>
    <w:rsid w:val="009753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7533A"/>
    <w:pPr>
      <w:tabs>
        <w:tab w:val="center" w:pos="4677"/>
        <w:tab w:val="right" w:pos="9355"/>
      </w:tabs>
    </w:pPr>
  </w:style>
  <w:style w:type="character" w:customStyle="1" w:styleId="aa">
    <w:name w:val="Нижній колонтитул Знак"/>
    <w:basedOn w:val="a0"/>
    <w:link w:val="a9"/>
    <w:uiPriority w:val="99"/>
    <w:rsid w:val="0097533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1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54%D0%BA/96-%D0%B2%D1%80" TargetMode="External"/><Relationship Id="rId13" Type="http://schemas.openxmlformats.org/officeDocument/2006/relationships/hyperlink" Target="http://search.ligazakon.ua/l_doc2.nsf/link1/an_367/ed_2018_06_07/pravo1/T05_2747.html?pravo=1" TargetMode="External"/><Relationship Id="rId18" Type="http://schemas.openxmlformats.org/officeDocument/2006/relationships/hyperlink" Target="http://search.ligazakon.ua/l_doc2.nsf/link1/an_3154/ed_2018_10_02/pravo1/T05_2747.html?pravo=1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zakon.rada.gov.ua/laws/show/2747-15" TargetMode="External"/><Relationship Id="rId7" Type="http://schemas.openxmlformats.org/officeDocument/2006/relationships/hyperlink" Target="https://zakon.rada.gov.ua/laws/show/475/97-%D0%B2%D1%80" TargetMode="External"/><Relationship Id="rId12" Type="http://schemas.openxmlformats.org/officeDocument/2006/relationships/hyperlink" Target="http://search.ligazakon.ua/l_doc2.nsf/link1/an_357/ed_2018_06_07/pravo1/T05_2747.html?pravo=1" TargetMode="External"/><Relationship Id="rId17" Type="http://schemas.openxmlformats.org/officeDocument/2006/relationships/hyperlink" Target="http://search.ligazakon.ua/l_doc2.nsf/link1/an_3154/ed_2018_10_02/pravo1/T05_2747.html?pravo=1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search.ligazakon.ua/l_doc2.nsf/link1/an_193/ed_2018_10_02/pravo1/T05_2747.html?pravo=1" TargetMode="External"/><Relationship Id="rId20" Type="http://schemas.openxmlformats.org/officeDocument/2006/relationships/hyperlink" Target="https://zakon.rada.gov.ua/laws/show/2747-15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search.ligazakon.ua/l_doc2.nsf/link1/an_381/ed_2018_06_07/pravo1/T05_2747.html?pravo=1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search.ligazakon.ua/l_doc2.nsf/link1/an_306/ed_2018_10_02/pravo1/T05_2747.html?pravo=1" TargetMode="External"/><Relationship Id="rId23" Type="http://schemas.openxmlformats.org/officeDocument/2006/relationships/hyperlink" Target="http://search.ligazakon.ua/l_doc2.nsf/link1/an_306/ed_2018_06_07/pravo1/T05_2747.html?pravo=1" TargetMode="External"/><Relationship Id="rId10" Type="http://schemas.openxmlformats.org/officeDocument/2006/relationships/hyperlink" Target="https://zakon.rada.gov.ua/laws/show/2747-15" TargetMode="External"/><Relationship Id="rId19" Type="http://schemas.openxmlformats.org/officeDocument/2006/relationships/hyperlink" Target="http://search.ligazakon.ua/l_doc2.nsf/link1/an_357/ed_2018_10_02/pravo1/T05_2747.html?pravo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2747-15" TargetMode="External"/><Relationship Id="rId14" Type="http://schemas.openxmlformats.org/officeDocument/2006/relationships/hyperlink" Target="http://search.ligazakon.ua/l_doc2.nsf/link1/an_627815/ed_2009_05_27/pravo1/MU50K02U.html?pravo=1" TargetMode="External"/><Relationship Id="rId22" Type="http://schemas.openxmlformats.org/officeDocument/2006/relationships/hyperlink" Target="http://search.ligazakon.ua/l_doc2.nsf/link1/an_387/ed_2018_06_07/pravo1/T05_2747.html?pravo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77FF03-1A02-496A-87BE-5FDC3F712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11</Pages>
  <Words>22613</Words>
  <Characters>12890</Characters>
  <Application>Microsoft Office Word</Application>
  <DocSecurity>0</DocSecurity>
  <Lines>107</Lines>
  <Paragraphs>70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ПРИСЯЖНА Оксана Миколаївна</cp:lastModifiedBy>
  <cp:revision>22</cp:revision>
  <cp:lastPrinted>2019-07-31T09:59:00Z</cp:lastPrinted>
  <dcterms:created xsi:type="dcterms:W3CDTF">2019-07-30T13:54:00Z</dcterms:created>
  <dcterms:modified xsi:type="dcterms:W3CDTF">2019-08-13T08:29:00Z</dcterms:modified>
</cp:coreProperties>
</file>